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a3838cb346a7" w:history="1">
              <w:r>
                <w:rPr>
                  <w:rStyle w:val="Hyperlink"/>
                </w:rPr>
                <w:t>全球与中国工业级1,4-环己烷二甲酸市场现状及发展前景报告（2026-2032年）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a3838cb346a7" w:history="1">
              <w:r>
                <w:rPr>
                  <w:rStyle w:val="Hyperlink"/>
                </w:rPr>
                <w:t>全球与中国工业级1,4-环己烷二甲酸市场现状及发展前景报告（2026-2032年）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5a3838cb346a7" w:history="1">
                <w:r>
                  <w:rPr>
                    <w:rStyle w:val="Hyperlink"/>
                  </w:rPr>
                  <w:t>https://www.20087.com/5/71/GongYeJi1-4-HuanJiWanErJiaSuanShiChangXianZhuangHeQianJing.html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1,4-环己烷二甲酸（CHDA）是一种饱和脂环族二元酸，主要用于合成高透明、耐候性聚酯（如PCT、PETG）及高性能粉末涂料，广泛应用于光学膜、食品包装及汽车部件。其刚性环状结构赋予聚合物高玻璃化转变温度与低双折射率。目前，工业级1,4-环己烷二甲酸生产以对苯二甲酸选择性加氢为主，需严格控制异构体含量（1,3-CHDA杂质&lt;0.5%）与色度。由于加氢工艺复杂、催化剂成本高，产品价格显著高于芳香族二元酸。</w:t>
      </w:r>
      <w:r>
        <w:rPr>
          <w:rFonts w:hint="eastAsia"/>
        </w:rPr>
        <w:br/>
      </w:r>
      <w:r>
        <w:rPr>
          <w:rFonts w:hint="eastAsia"/>
        </w:rPr>
        <w:t>　　未来，工业级1,4-环己烷二甲酸将聚焦绿色工艺与高端应用延伸。市场调研网指出，非贵金属催化剂（如Ni-Mo）或电催化加氢路径有望降低生产成本；生物基对苯二甲酸路线将强化其可持续标签。在AR/VR光学元件领域，CHDA基聚酯因低黄变与高折射率稳定性备受关注。此外，高纯电子级CHDA（金属离子&lt;1ppm）将适配半导体封装材料需求。随着循环经济推动可回收聚酯发展，CHDA凭借闭环再生潜力，将从“特种单体”升级为“高端循环材料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5a3838cb346a7" w:history="1">
        <w:r>
          <w:rPr>
            <w:rStyle w:val="Hyperlink"/>
          </w:rPr>
          <w:t>全球与中国工业级1,4-环己烷二甲酸市场现状及发展前景报告（2026-2032年）</w:t>
        </w:r>
      </w:hyperlink>
      <w:r>
        <w:rPr>
          <w:rFonts w:hint="eastAsia"/>
        </w:rPr>
        <w:t>》，2025年工业级1,4-环己烷二甲酸行业市场规模达 亿元，预计2032年市场规模将达 亿元，期间年均复合增长率（CAGR）达 %。报告基于统计局、相关协会等机构的详实数据，系统分析了工业级1,4-环己烷二甲酸行业的市场规模、竞争格局及技术发展现状，重点研究了工业级1,4-环己烷二甲酸产业链结构、市场需求变化及价格走势。报告对工业级1,4-环己烷二甲酸行业的发展趋势做出科学预测，评估了工业级1,4-环己烷二甲酸不同细分领域的增长潜力与投资风险，同时分析了工业级1,4-环己烷二甲酸重点企业的市场表现与战略布局。结合政策环境与技术创新方向，为相关企业调整经营策略、投资者把握市场机会提供客观参考，帮助决策者准确理解工业级1,4-环己烷二甲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工业级1,4-环己烷二甲酸行业发展总体概况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工业级1,4-环己烷二甲酸行业发展影响因素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工业级1,4-环己烷二甲酸有利因素</w:t>
      </w:r>
      <w:r>
        <w:rPr>
          <w:rFonts w:hint="eastAsia"/>
        </w:rPr>
        <w:br/>
      </w:r>
      <w:r>
        <w:rPr>
          <w:rFonts w:hint="eastAsia"/>
        </w:rPr>
        <w:t>　　　　1.5.3 .2 工业级1,4-环己烷二甲酸不利因素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2025年工业级1,4-环己烷二甲酸主要企业在国际市场排名（按销量）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2025年工业级1,4-环己烷二甲酸主要企业在国际市场排名（按收入）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全球市场主要企业工业级1,4-环己烷二甲酸销售价格（2023-2026）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2025年工业级1,4-环己烷二甲酸主要企业在中国市场排名（按销量）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2025年工业级1,4-环己烷二甲酸主要企业在中国市场排名（按收入）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全球主要厂商成立时间及工业级1,4-环己烷二甲酸商业化日期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2.9 工业级1,4-环己烷二甲酸行业集中度、竞争程度分析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工业级1,4-环己烷二甲酸行业集中度分析：2025年全球Top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全球工业级1,4-环己烷二甲酸第一梯队、第二梯队和第三梯队生产商（品牌）及市场份额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全球工业级1,4-环己烷二甲酸总体规模分析</w:t>
      </w:r>
      <w:r>
        <w:rPr>
          <w:rFonts w:hint="eastAsia"/>
        </w:rPr>
        <w:br/>
      </w:r>
      <w:r>
        <w:rPr>
          <w:rFonts w:hint="eastAsia"/>
        </w:rPr>
        <w:t>　　3.1 全球工业级1,4-环己烷二甲酸供需现状及预测（2021-2032）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全球工业级1,4-环己烷二甲酸产量、需求量及发展趋势（2021-2032）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全球主要地区工业级1,4-环己烷二甲酸产量及发展趋势（2021-2032）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全球主要地区工业级1,4-环己烷二甲酸产量（2021-2026）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全球主要地区工业级1,4-环己烷二甲酸产量（2027-2032）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中国工业级1,4-环己烷二甲酸产量、市场需求量及发展趋势（2021-2032）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中国市场工业级1,4-环己烷二甲酸进出口（2021-2032）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全球工业级1,4-环己烷二甲酸销量及销售额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全球市场工业级1,4-环己烷二甲酸销售额（2021-2032）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全球市场工业级1,4-环己烷二甲酸价格趋势（2021-2032）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全球工业级1,4-环己烷二甲酸主要地区分析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全球主要地区工业级1,4-环己烷二甲酸市场规模分析：2021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全球主要地区工业级1,4-环己烷二甲酸销售收入及市场份额（2021-2026）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全球主要地区工业级1,4-环己烷二甲酸销售收入预测（2027-2032）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全球主要地区工业级1,4-环己烷二甲酸销量分析：2021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全球主要地区工业级1,4-环己烷二甲酸销量及市场份额预测（2027-2032）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不同产品类型工业级1,4-环己烷二甲酸分析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不同应用工业级1,4-环己烷二甲酸分析</w:t>
      </w:r>
      <w:r>
        <w:rPr>
          <w:rFonts w:hint="eastAsia"/>
        </w:rPr>
        <w:br/>
      </w:r>
      <w:r>
        <w:rPr>
          <w:rFonts w:hint="eastAsia"/>
        </w:rPr>
        <w:t>　　7.1 全球不同应用工业级1,4-环己烷二甲酸销量（2021-2032）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8.2 工业级1,4-环己烷二甲酸行业主要驱动因素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8.3 工业级1,4-环己烷二甲酸中国企业SWOT分析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8.4 中国工业级1,4-环己烷二甲酸行业政策环境分析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工业级1,4-环己烷二甲酸行业产业链简介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工业级1,4-环己烷二甲酸主要原料及供应情况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工业级1,4-环己烷二甲酸行业采购模式</w:t>
      </w:r>
      <w:r>
        <w:rPr>
          <w:rFonts w:hint="eastAsia"/>
        </w:rPr>
        <w:br/>
      </w:r>
      <w:r>
        <w:rPr>
          <w:rFonts w:hint="eastAsia"/>
        </w:rPr>
        <w:t>　　9.3 工业级1,4-环己烷二甲酸行业生产模式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9.4 工业级1,4-环己烷二甲酸行业销售模式及销售渠道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按产品类型细分，全球工业级1,4-环己烷二甲酸市场规模2021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按应用细分，全球工业级1,4-环己烷二甲酸市场规模（CAGR）2021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工业级1,4-环己烷二甲酸行业发展有利因素分析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工业级1,4-环己烷二甲酸行业发展不利因素分析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进入工业级1,4-环己烷二甲酸行业壁垒</w:t>
      </w:r>
      <w:r>
        <w:rPr>
          <w:rFonts w:hint="eastAsia"/>
        </w:rPr>
        <w:br/>
      </w:r>
      <w:r>
        <w:rPr>
          <w:rFonts w:hint="eastAsia"/>
        </w:rPr>
        <w:t>　　表 7： 工业级1,4-环己烷二甲酸主要企业在国际市场占有率（按销量，2023-2026）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2025年工业级1,4-环己烷二甲酸主要企业在国际市场排名（按销量）&amp;（吨）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2025年工业级1,4-环己烷二甲酸主要企业在国际市场排名（按收入）&amp;（万元）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全球市场主要企业工业级1,4-环己烷二甲酸销售价格（2023-2026）&amp;（元/吨）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2025年工业级1,4-环己烷二甲酸主要企业在中国市场排名（按销量）&amp;（吨）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2025年工业级1,4-环己烷二甲酸主要企业在中国市场排名（按收入）&amp;（万元）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全球主要厂商成立时间及工业级1,4-环己烷二甲酸商业化日期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2025年全球工业级1,4-环己烷二甲酸主要厂商市场地位（第一梯队、第二梯队和第三梯队）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全球工业级1,4-环己烷二甲酸市场投资、并购等现状分析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全球主要地区工业级1,4-环己烷二甲酸产量增速（CAGR）：（2021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全球主要地区工业级1,4-环己烷二甲酸产量（2021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全球主要地区工业级1,4-环己烷二甲酸产量（2021-2026）&amp;（吨）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全球主要地区工业级1,4-环己烷二甲酸产量（2027-2032）&amp;（吨）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全球主要地区工业级1,4-环己烷二甲酸产量市场份额（2021-2026）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全球主要地区工业级1,4-环己烷二甲酸产量市场份额（2027-2032）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中国市场工业级1,4-环己烷二甲酸产量、销量、进出口（2021-2026）&amp;（吨）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中国市场工业级1,4-环己烷二甲酸产量、销量、进出口预测（2027-2032）&amp;（吨）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全球主要地区工业级1,4-环己烷二甲酸销售收入增速：（2021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全球主要地区工业级1,4-环己烷二甲酸销售收入（2021-2026）&amp;（万元）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全球主要地区工业级1,4-环己烷二甲酸销售收入市场份额（2021-2026）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全球主要地区工业级1,4-环己烷二甲酸收入（2027-2032）&amp;（万元）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全球主要地区工业级1,4-环己烷二甲酸收入市场份额（2027-2032）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全球主要地区工业级1,4-环己烷二甲酸销量（吨）：2021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全球主要地区工业级1,4-环己烷二甲酸销量（2027-2032）&amp;（吨）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全球主要地区工业级1,4-环己烷二甲酸销量份额（2027-2032）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中国不同应用工业级1,4-环己烷二甲酸销量（2021-2026）&amp;（吨）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中国不同应用工业级1,4-环己烷二甲酸销量市场份额（2021-2026）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中国不同应用工业级1,4-环己烷二甲酸销量预测（2027-2032）&amp;（吨）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中国不同应用工业级1,4-环己烷二甲酸收入（2021-2026）&amp;（万元）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中国不同应用工业级1,4-环己烷二甲酸收入市场份额（2021-2026）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中国不同应用工业级1,4-环己烷二甲酸收入预测（2027-2032）&amp;（万元）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中国不同应用工业级1,4-环己烷二甲酸收入市场份额预测（2027-2032）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表 106： 工业级1,4-环己烷二甲酸行业主要驱动因素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表 107： 工业级1,4-环己烷二甲酸行业供应链分析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表 108： 工业级1,4-环己烷二甲酸上游原料供应商</w:t>
      </w:r>
      <w:r>
        <w:rPr>
          <w:rFonts w:hint="eastAsia"/>
        </w:rPr>
        <w:br/>
      </w:r>
      <w:r>
        <w:rPr>
          <w:rFonts w:hint="eastAsia"/>
        </w:rPr>
        <w:t>　　表 109： 工业级1,4-环己烷二甲酸主要地区不同应用客户分析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工业级1,4-环己烷二甲酸典型经销商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工业级1,4-环己烷二甲酸产品图片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全球不同产品类型工业级1,4-环己烷二甲酸销售额2021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2025年全球前五大生产商工业级1,4-环己烷二甲酸市场份额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2025年全球工业级1,4-环己烷二甲酸第一梯队、第二梯队和第三梯队厂商及市场份额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全球工业级1,4-环己烷二甲酸产量、需求量及发展趋势（2021-2032）&amp;（吨）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中国工业级1,4-环己烷二甲酸产量、市场需求量及发展趋势（2021-2032）&amp;（吨）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全球工业级1,4-环己烷二甲酸市场销售额及增长率：（2021-2032）&amp;（万元）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全球市场工业级1,4-环己烷二甲酸市场规模：2021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全球市场工业级1,4-环己烷二甲酸价格趋势（2021-2032）&amp;（元/吨）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全球主要地区工业级1,4-环己烷二甲酸销售收入（2021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全球主要地区工业级1,4-环己烷二甲酸销售收入市场份额（2021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图 44： 工业级1,4-环己烷二甲酸产业链</w:t>
      </w:r>
      <w:r>
        <w:rPr>
          <w:rFonts w:hint="eastAsia"/>
        </w:rPr>
        <w:br/>
      </w:r>
      <w:r>
        <w:rPr>
          <w:rFonts w:hint="eastAsia"/>
        </w:rPr>
        <w:t>　　图 45： 工业级1,4-环己烷二甲酸行业采购模式分析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图 47： 工业级1,4-环己烷二甲酸行业销售模式分析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a3838cb346a7" w:history="1">
        <w:r>
          <w:rPr>
            <w:rStyle w:val="Hyperlink"/>
          </w:rPr>
          <w:t>全球与中国工业级1,4-环己烷二甲酸市场现状及发展前景报告（2026-2032年）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5a3838cb346a7" w:history="1">
        <w:r>
          <w:rPr>
            <w:rStyle w:val="Hyperlink"/>
          </w:rPr>
          <w:t>https://www.20087.com/5/71/GongYeJi1-4-HuanJiWanErJiaSuanShiChangXianZhuangHeQianJing.html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热点：邻苯二甲酸二环己酯、1.4环己烷二甲酸二甲酯、二十二烷酸甲酯、环已烷二甲酸、二甲酸、1,1-环己烷二甲酸加热后的产物、羟基丙二酸、1,4-环己烷二甲酸的合成、环己烷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0787f0d1425a" w:history="1">
      <w:r>
        <w:rPr>
          <w:rStyle w:val="Hyperlink"/>
        </w:rPr>
        <w:t>全球与中国工业级1,4-环己烷二甲酸市场现状及发展前景报告（2026-2032年）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ongYeJi1-4-HuanJiWanErJiaSuanShiChangXianZhuangHeQianJing.html" TargetMode="External" Id="R7205a3838cb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ongYeJi1-4-HuanJiWanErJiaSuanShiChangXianZhuangHeQianJing.html" TargetMode="External" Id="Rbe4d0787f0d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2026-03-22T04:32:26Z</dcterms:created>
  <dcterms:modified xsi:type="dcterms:W3CDTF">2026-03-22T05:32:26Z</dcterms:modified>
  <dc:subject>全球与中国工业级1,4-环己烷二甲酸市场现状及发展前景报告（2026-2032年）</dc:subject>
  <dc:title>全球与中国工业级1,4-环己烷二甲酸市场现状及发展前景报告（2026-2032年）</dc:title>
  <cp:keywords>全球与中国工业级1,4-环己烷二甲酸市场现状及发展前景报告（2026-2032年）</cp:keywords>
  <dc:description>全球与中国工业级1,4-环己烷二甲酸市场现状及发展前景报告（2026-2032年）</dc:description>
</cp:coreProperties>
</file>