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7ea40df2424b" w:history="1">
              <w:r>
                <w:rPr>
                  <w:rStyle w:val="Hyperlink"/>
                </w:rPr>
                <w:t>2024-2030年中国毒死蜱原药市场全面调研与发展趋势报告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7ea40df2424b" w:history="1">
              <w:r>
                <w:rPr>
                  <w:rStyle w:val="Hyperlink"/>
                </w:rPr>
                <w:t>2024-2030年中国毒死蜱原药市场全面调研与发展趋势报告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57ea40df2424b" w:history="1">
                <w:r>
                  <w:rPr>
                    <w:rStyle w:val="Hyperlink"/>
                  </w:rPr>
                  <w:t>https://www.20087.com/9/76/DuSiPiYuanYaoHangYeFaZhanQuShi.html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作为一种广谱性有机磷杀虫剂，曾广泛用于农业害虫控制。然而，近年来，鉴于其对人体健康和环境可能造成的负面影响，多个国家和地区限制或禁用了毒死蜱的使用。这促使生产商和农业部门转向更安全、更环保的农药替代品。同时，毒死蜱原药的生产正经历着从传统工艺向更清洁、更高效的合成路线转变，以降低其对生态环境的影响。</w:t>
      </w:r>
      <w:r>
        <w:rPr>
          <w:rFonts w:hint="eastAsia"/>
        </w:rPr>
        <w:br/>
      </w:r>
      <w:r>
        <w:rPr>
          <w:rFonts w:hint="eastAsia"/>
        </w:rPr>
        <w:t>　　未来，毒死蜱原药行业将面临严格的监管和市场挑战，推动行业向生物农药和低毒农药转型。研发将集中于开发低残留、低毒性且对非目标生物影响小的新一代农药，以满足日益严格的环保标准和公众健康需求。同时，精准农业技术的应用，如无人机喷洒和智能监测系统，将减少农药的总体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7ea40df2424b" w:history="1">
        <w:r>
          <w:rPr>
            <w:rStyle w:val="Hyperlink"/>
          </w:rPr>
          <w:t>2024-2030年中国毒死蜱原药市场全面调研与发展趋势报告</w:t>
        </w:r>
      </w:hyperlink>
      <w:r>
        <w:rPr>
          <w:rFonts w:hint="eastAsia"/>
        </w:rPr>
        <w:t>》在多年毒死蜱原药行业研究的基础上，结合中国毒死蜱原药行业市场的发展现状，通过资深研究团队对毒死蜱原药市场资料进行整理，并依托国家权威数据资源和长期市场监测的数据库，对毒死蜱原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57ea40df2424b" w:history="1">
        <w:r>
          <w:rPr>
            <w:rStyle w:val="Hyperlink"/>
          </w:rPr>
          <w:t>2024-2030年中国毒死蜱原药市场全面调研与发展趋势报告</w:t>
        </w:r>
      </w:hyperlink>
      <w:r>
        <w:rPr>
          <w:rFonts w:hint="eastAsia"/>
        </w:rPr>
        <w:t>》可以帮助投资者准确把握毒死蜱原药行业的市场现状，为投资者进行投资作出毒死蜱原药行业前景预判，挖掘毒死蜱原药行业投资价值，同时提出毒死蜱原药行业投资策略、营销策略等方面的建议。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中国毒死蜱95%原药行业概述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中国毒死蜱95%原药经济环境及产业发展环境分析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二、全球经济危机对毒死蜱95%原药行业的影响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中国毒死蜱95%原药市场竞争力与市场竞争格局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毒死蜱95%原药国内重点生产厂家分析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北京顺义农药厂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江西正邦化工有限公司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毒死蜱95%原药行业发展机会及对策建议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四、毒死蜱95%原药行业发展现状及存在问题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五、毒死蜱95%原药行业企业应对策略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毒死蜱95%原药所属行业进出口分析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国内产品2024-2030年进出口数据分析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毒死蜱95%原药行业发展趋势分析</w:t>
      </w:r>
      <w:r>
        <w:rPr>
          <w:rFonts w:hint="eastAsia"/>
        </w:rPr>
        <w:br/>
      </w:r>
      <w:r>
        <w:rPr>
          <w:rFonts w:hint="eastAsia"/>
        </w:rPr>
        <w:t>　　第一节 毒死蜱95%原药行业发展趋势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毒死蜱95%原药行业运行能力预测</w:t>
      </w:r>
      <w:r>
        <w:rPr>
          <w:rFonts w:hint="eastAsia"/>
        </w:rPr>
        <w:br/>
      </w:r>
      <w:r>
        <w:rPr>
          <w:rFonts w:hint="eastAsia"/>
        </w:rPr>
        <w:t>　　　　一、毒死蜱95%原药行业总资产预测</w:t>
      </w:r>
      <w:r>
        <w:rPr>
          <w:rFonts w:hint="eastAsia"/>
        </w:rPr>
        <w:br/>
      </w:r>
      <w:r>
        <w:rPr>
          <w:rFonts w:hint="eastAsia"/>
        </w:rPr>
        <w:t>　　　　二、毒死蜱95%原药行业工业总产值预测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三、毒死蜱95%原药行业产品销售收入预测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四、毒死蜱95%原药行业利润总额预测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2018-2023年全国投资规模预测</w:t>
      </w:r>
      <w:r>
        <w:rPr>
          <w:rFonts w:hint="eastAsia"/>
        </w:rPr>
        <w:br/>
      </w:r>
      <w:r>
        <w:rPr>
          <w:rFonts w:hint="eastAsia"/>
        </w:rPr>
        <w:t>　　第五节 2018-2023年市场盈利预测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7ea40df2424b" w:history="1">
        <w:r>
          <w:rPr>
            <w:rStyle w:val="Hyperlink"/>
          </w:rPr>
          <w:t>2024-2030年中国毒死蜱原药市场全面调研与发展趋势报告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57ea40df2424b" w:history="1">
        <w:r>
          <w:rPr>
            <w:rStyle w:val="Hyperlink"/>
          </w:rPr>
          <w:t>https://www.20087.com/9/76/DuSiPiYuanYaoHangYeFaZhanQuShi.html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c6f34e73d476a" w:history="1">
      <w:r>
        <w:rPr>
          <w:rStyle w:val="Hyperlink"/>
        </w:rPr>
        <w:t>2024-2030年中国毒死蜱原药市场全面调研与发展趋势报告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uSiPiYuanYaoHangYeFaZhanQuShi.html" TargetMode="External" Id="Re1957ea40df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uSiPiYuanYaoHangYeFaZhanQuShi.html" TargetMode="External" Id="R40ac6f34e73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2023-11-14T00:15:00Z</dcterms:created>
  <dcterms:modified xsi:type="dcterms:W3CDTF">2023-11-14T01:15:00Z</dcterms:modified>
  <dc:subject>2024-2030年中国毒死蜱原药市场全面调研与发展趋势报告</dc:subject>
  <dc:title>2024-2030年中国毒死蜱原药市场全面调研与发展趋势报告</dc:title>
  <cp:keywords>2024-2030年中国毒死蜱原药市场全面调研与发展趋势报告</cp:keywords>
  <dc:description>2024-2030年中国毒死蜱原药市场全面调研与发展趋势报告</dc:description>
</cp:coreProperties>
</file>