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ba79b89d4b30" w:history="1">
              <w:r>
                <w:rPr>
                  <w:rStyle w:val="Hyperlink"/>
                </w:rPr>
                <w:t>2025-2031年子午线轮胎市场深度调查研究与发展前景分析报告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ba79b89d4b30" w:history="1">
              <w:r>
                <w:rPr>
                  <w:rStyle w:val="Hyperlink"/>
                </w:rPr>
                <w:t>2025-2031年子午线轮胎市场深度调查研究与发展前景分析报告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ba79b89d4b30" w:history="1">
                <w:r>
                  <w:rPr>
                    <w:rStyle w:val="Hyperlink"/>
                  </w:rPr>
                  <w:t>https://www.20087.com/A/39/ZiWuXianLunTaiShiChangDiaoYan.html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以其优异的耐磨性、低滚动阻力和良好的操控性能，已成为汽车轮胎市场的主流产品。近年来，随着材料科学的进步和制造技术的创新，子午线轮胎的性能持续提升，包括更长的使用寿命、更好的燃油经济性和更低的噪音水平。同时，环保和可持续性成为轮胎行业的重要议题，推动了可回收材料和低排放制造工艺的开发。</w:t>
      </w:r>
      <w:r>
        <w:rPr>
          <w:rFonts w:hint="eastAsia"/>
        </w:rPr>
        <w:br/>
      </w:r>
      <w:r>
        <w:rPr>
          <w:rFonts w:hint="eastAsia"/>
        </w:rPr>
        <w:t>　　未来，子午线轮胎将更加注重智能感知和个性化定制。通过嵌入传感器，轮胎将能够实时监测胎压、温度和磨损情况，提高行车安全并延长使用寿命。同时，3D打印技术的应用将使轮胎设计更加灵活，满足消费者对外观和性能的个性化需求。此外，随着电动汽车的普及，对低滚动阻力和静音性能的轮胎需求将增加，推动轮胎技术的进一步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2025年世界其他地区或国家轮胎市场发展现状分析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2025年世界子午线轮胎市场区域格局分析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2025年中国轮胎行业社会环境分析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2025年中国子午线胎市场问题分析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2025年中国子午线胎的发展建议分析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二、2025年轿车子午线轮胎需求分析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2025年中国子午线轮胎进出口形势分析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2019-2024年中国子午线轮胎外胎产量统计分析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第三节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第二节 2025-2031年子午线轮胎市场走势预测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2025-2031年中国子午线轮胎行业投资规划分析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2025-2031年中国子午线轮胎行业的投资机会与投资风险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2025-2031年我国子午线轮胎行业发展策略建议</w:t>
      </w:r>
      <w:r>
        <w:rPr>
          <w:rFonts w:hint="eastAsia"/>
        </w:rPr>
        <w:br/>
      </w:r>
      <w:r>
        <w:rPr>
          <w:rFonts w:hint="eastAsia"/>
        </w:rPr>
        <w:t>　　　　一、子午线轮胎行业总体投资策略需要转变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三、对投资子午线轮胎行业股票的建议</w:t>
      </w:r>
      <w:r>
        <w:rPr>
          <w:rFonts w:hint="eastAsia"/>
        </w:rPr>
        <w:br/>
      </w:r>
      <w:r>
        <w:rPr>
          <w:rFonts w:hint="eastAsia"/>
        </w:rPr>
        <w:t>　　第四节 中智⋅林⋅：济研：专家建议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ba79b89d4b30" w:history="1">
        <w:r>
          <w:rPr>
            <w:rStyle w:val="Hyperlink"/>
          </w:rPr>
          <w:t>2025-2031年子午线轮胎市场深度调查研究与发展前景分析报告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ba79b89d4b30" w:history="1">
        <w:r>
          <w:rPr>
            <w:rStyle w:val="Hyperlink"/>
          </w:rPr>
          <w:t>https://www.20087.com/A/39/ZiWuXianLunTaiShiChangDiaoYan.html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28823bba45f9" w:history="1">
      <w:r>
        <w:rPr>
          <w:rStyle w:val="Hyperlink"/>
        </w:rPr>
        <w:t>2025-2031年子午线轮胎市场深度调查研究与发展前景分析报告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ZiWuXianLunTaiShiChangDiaoYan.html" TargetMode="External" Id="R500cba79b89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ZiWuXianLunTaiShiChangDiaoYan.html" TargetMode="External" Id="Rd41a28823bb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2024-12-14T02:49:00Z</dcterms:created>
  <dcterms:modified xsi:type="dcterms:W3CDTF">2024-12-14T03:49:00Z</dcterms:modified>
  <dc:subject>2025-2031年子午线轮胎市场深度调查研究与发展前景分析报告</dc:subject>
  <dc:title>2025-2031年子午线轮胎市场深度调查研究与发展前景分析报告</dc:title>
  <cp:keywords>2025-2031年子午线轮胎市场深度调查研究与发展前景分析报告</cp:keywords>
  <dc:description>2025-2031年子午线轮胎市场深度调查研究与发展前景分析报告</dc:description>
</cp:coreProperties>
</file>