
<file path=[Content_Types].xml><?xml version="1.0" encoding="utf-8"?>
<Types xmlns="http://schemas.openxmlformats.org/package/2006/content-types">
  <Override PartName="/word/footnotes.xml" ContentType="application/vnd.openxmlformats-officedocument.wordprocessingml.footnotes+xml"/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endnotes.xml" ContentType="application/vnd.openxmlformats-officedocument.wordprocessingml.endnot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footer2.xml" ContentType="application/vnd.openxmlformats-officedocument.wordprocessingml.footer+xml"/>
  <Override PartName="/word/footer3.xml" ContentType="application/vnd.openxmlformats-officedocument.wordprocessingml.footer+xml"/>
  <Override PartName="/word/footer1.xml" ContentType="application/vnd.openxmlformats-officedocument.wordprocessingml.footer+xml"/>
  <Override PartName="/word/theme/theme1.xml" ContentType="application/vnd.openxmlformats-officedocument.theme+xml"/>
  <Override PartName="/word/header2.xml" ContentType="application/vnd.openxmlformats-officedocument.wordprocessingml.header+xml"/>
  <Override PartName="/word/header3.xml" ContentType="application/vnd.openxmlformats-officedocument.wordprocessingml.header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word/header1.xml" ContentType="application/vnd.openxmlformats-officedocument.wordprocessingml.header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E85C98" w:rsidRDefault="00E85C98">
      <w:pPr/>
    </w:p>
    <w:tbl>
      <w:tblPr>
        <w:tblStyle w:val="a9"/>
        <w:tblW w:w="6000" w:type="pct"/>
        <w:jc w:val="center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tblLook w:val="04A0"/>
      </w:tblPr>
      <w:tblGrid>
        <w:gridCol w:w="10226"/>
      </w:tblGrid>
      <w:tr w:rsidR="00E85C98" w:rsidTr="00E85C98">
        <w:trPr>
          <w:trHeight w:val="5433"/>
          <w:jc w:val="center"/>
        </w:trPr>
        <w:tc>
          <w:tcPr>
            <w:tcW w:w="8522" w:type="dxa"/>
            <w:vAlign w:val="center"/>
          </w:tcPr>
          <w:p w:rsidR="00E85C98" w:rsidRDefault="00E85C98" w:rsidP="00E85C98">
            <w:pPr>
              <w:pStyle w:val="1"/>
              <w:ind w:left="420" w:right="420"/>
            </w:pPr>
            <w:hyperlink r:id="Rc8009521efc44993" w:history="1">
              <w:r>
                <w:rPr>
                  <w:rStyle w:val="Hyperlink"/>
                </w:rPr>
                <w:t>2026-2032年中国生物技术行业调研分析及发展前景预测报告</w:t>
              </w:r>
            </w:hyperlink>
          </w:p>
        </w:tc>
      </w:tr>
    </w:tbl>
    <w:p w:rsidR="00606C06" w:rsidRDefault="00606C06">
      <w:pPr/>
    </w:p>
    <w:p w:rsidR="00606C06" w:rsidRDefault="00606C06">
      <w:pPr/>
    </w:p>
    <w:p w:rsidR="00606C06" w:rsidRDefault="00606C06">
      <w:pPr/>
    </w:p>
    <w:p w:rsidR="00606C06" w:rsidRDefault="008717C7">
      <w:pPr/>
      <w:r>
        <w:rPr>
          <w:noProof/>
        </w:rPr>
        <w:drawing>
          <wp:anchor distT="0" distB="0" distL="114300" distR="114300" simplePos="0" relativeHeight="251657728" behindDoc="1" locked="0" layoutInCell="1" allowOverlap="1">
            <wp:simplePos x="0" y="0"/>
            <wp:positionH relativeFrom="page">
              <wp:posOffset>0</wp:posOffset>
            </wp:positionH>
            <wp:positionV relativeFrom="page">
              <wp:posOffset>6134100</wp:posOffset>
            </wp:positionV>
            <wp:extent cx="7560310" cy="4566285"/>
            <wp:effectExtent l="19050" t="0" r="2540" b="0"/>
            <wp:wrapNone/>
            <wp:docPr id="25" name="图片 25" descr="cover"/>
            <wp:cNvGraphicFramePr>
              <a:graphicFrameLocks xmlns:a="http://schemas.openxmlformats.org/drawingml/2006/main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25" descr="cover"/>
                    <pic:cNvPicPr preferRelativeResize="0">
                      <a:picLocks noChangeArrowheads="1"/>
                    </pic:cNvPicPr>
                  </pic:nvPicPr>
                  <pic:blipFill>
                    <a:blip r:embed="rId7"/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7560310" cy="4566285"/>
                    </a:xfrm>
                    <a:prstGeom prst="rect">
                      <a:avLst/>
                    </a:prstGeom>
                    <a:noFill/>
                  </pic:spPr>
                </pic:pic>
              </a:graphicData>
            </a:graphic>
          </wp:anchor>
        </w:drawing>
      </w:r>
    </w:p>
    <w:p w:rsidR="00606C06" w:rsidRDefault="00606C06">
      <w:pPr/>
    </w:p>
    <w:p w:rsidR="00606C06" w:rsidRDefault="00606C06">
      <w:pPr/>
    </w:p>
    <w:p w:rsidR="00606C06" w:rsidRDefault="00606C06">
      <w:pPr/>
    </w:p>
    <w:p w:rsidR="00606C06" w:rsidRDefault="00606C06">
      <w:pPr/>
    </w:p>
    <w:p w:rsidR="00606C06" w:rsidRDefault="00606C06">
      <w:pPr/>
    </w:p>
    <w:p w:rsidR="00606C06" w:rsidRDefault="00606C06">
      <w:pPr/>
    </w:p>
    <w:p w:rsidR="00606C06" w:rsidRDefault="00606C06">
      <w:pPr/>
    </w:p>
    <w:p w:rsidR="00606C06" w:rsidRDefault="00606C06">
      <w:pPr/>
    </w:p>
    <w:p w:rsidR="00606C06" w:rsidRPr="00B6287C" w:rsidRDefault="00180537" w:rsidP="000479D2">
      <w:pPr>
        <w:pStyle w:val="4"/>
        <w:spacing w:beforeLines="100" w:after="0" w:line="360" w:lineRule="auto"/>
        <w:jc w:val="center"/>
        <w:rPr>
          <w:rStyle w:val="a5"/>
          <w:rFonts w:ascii="微软雅黑" w:eastAsia="微软雅黑" w:hAnsi="微软雅黑"/>
          <w:spacing w:val="30"/>
          <w:sz w:val="32"/>
          <w:szCs w:val="32"/>
        </w:rPr>
      </w:pPr>
      <w:hyperlink r:id="rId8" w:history="1">
        <w:r w:rsidR="00B6287C" w:rsidRPr="00B6287C">
          <w:rPr>
            <w:rStyle w:val="a6"/>
            <w:rFonts w:ascii="微软雅黑" w:eastAsia="微软雅黑" w:hAnsi="微软雅黑" w:hint="eastAsia"/>
            <w:color w:val="FFFFFF"/>
            <w:spacing w:val="30"/>
            <w:sz w:val="32"/>
            <w:szCs w:val="32"/>
            <w:u w:val="none"/>
          </w:rPr>
          <w:t>中国市场</w:t>
        </w:r>
        <w:r w:rsidR="00D57DFE" w:rsidRPr="00B6287C">
          <w:rPr>
            <w:rStyle w:val="a6"/>
            <w:rFonts w:ascii="微软雅黑" w:eastAsia="微软雅黑" w:hAnsi="微软雅黑" w:hint="eastAsia"/>
            <w:color w:val="FFFFFF"/>
            <w:spacing w:val="30"/>
            <w:sz w:val="32"/>
            <w:szCs w:val="32"/>
            <w:u w:val="none"/>
          </w:rPr>
          <w:t>调研网</w:t>
        </w:r>
      </w:hyperlink>
    </w:p>
    <w:p w:rsidR="00606C06" w:rsidRPr="00F22418" w:rsidRDefault="00180537">
      <w:pPr>
        <w:jc w:val="center"/>
        <w:rPr>
          <w:rStyle w:val="a5"/>
          <w:rFonts w:ascii="Georgia" w:hAnsi="Georgia" w:cs="Arial"/>
          <w:sz w:val="24"/>
          <w:szCs w:val="24"/>
        </w:rPr>
        <w:sectPr w:rsidR="00606C06" w:rsidRPr="00F22418">
          <w:headerReference w:type="even" r:id="rId9"/>
          <w:headerReference w:type="default" r:id="rId10"/>
          <w:footerReference w:type="even" r:id="rId11"/>
          <w:footerReference w:type="default" r:id="rId12"/>
          <w:headerReference w:type="first" r:id="rId13"/>
          <w:footerReference w:type="first" r:id="rId14"/>
          <w:pgSz w:w="11906" w:h="16838"/>
          <w:pgMar w:top="1440" w:right="1800" w:bottom="1440" w:left="1800" w:header="851" w:footer="992" w:gutter="0"/>
          <w:cols w:space="425"/>
          <w:titlePg/>
          <w:docGrid w:type="lines" w:linePitch="312"/>
        </w:sectPr>
      </w:pPr>
      <w:hyperlink r:id="rId15" w:history="1">
        <w:r w:rsidR="00D57DFE" w:rsidRPr="00F22418">
          <w:rPr>
            <w:rStyle w:val="a6"/>
            <w:rFonts w:ascii="Georgia" w:eastAsia="黑体" w:hAnsi="Georgia" w:cs="Arial"/>
            <w:color w:val="FFFFFF"/>
            <w:sz w:val="24"/>
            <w:szCs w:val="24"/>
            <w:u w:val="none"/>
          </w:rPr>
          <w:t>www.20087.com</w:t>
        </w:r>
      </w:hyperlink>
    </w:p>
    <w:p w:rsidR="00606C06" w:rsidRDefault="00D57DFE">
      <w:pPr>
        <w:pStyle w:val="a8"/>
      </w:pPr>
      <w:r>
        <w:rPr>
          <w:rFonts w:hint="eastAsia"/>
        </w:rPr>
        <w:lastRenderedPageBreak/>
        <w:t>一、基本信息</w:t>
      </w:r>
    </w:p>
    <w:tbl>
      <w:tblPr>
        <w:tblW w:w="0" w:type="auto"/>
        <w:jc w:val="center"/>
        <w:tblInd w:w="-176" w:type="dxa"/>
        <w:tblLook w:val="04A0"/>
      </w:tblPr>
      <w:tblGrid>
        <w:gridCol w:w="1418"/>
        <w:gridCol w:w="7280"/>
      </w:tblGrid>
      <w:tr w:rsidR="00606C06" w:rsidTr="00F71BC0">
        <w:trPr>
          <w:jc w:val="center"/>
        </w:trPr>
        <w:tc>
          <w:tcPr>
            <w:tcW w:w="1418" w:type="dxa"/>
          </w:tcPr>
          <w:p w:rsidR="00606C06" w:rsidRDefault="00D57DFE">
            <w:pPr>
              <w:jc w:val="right"/>
            </w:pPr>
            <w:r>
              <w:rPr>
                <w:rFonts w:hint="eastAsia"/>
              </w:rPr>
              <w:t>名称：</w:t>
            </w:r>
          </w:p>
        </w:tc>
        <w:tc>
          <w:tcPr>
            <w:tcW w:w="7280" w:type="dxa"/>
          </w:tcPr>
          <w:p w:rsidR="00606C06" w:rsidRDefault="00C87A6B">
            <w:pPr>
              <w:wordWrap w:val="0"/>
              <w:rPr>
                <w:color w:val="000000"/>
              </w:rPr>
            </w:pPr>
            <w:hyperlink r:id="Rc8009521efc44993" w:history="1">
              <w:r>
                <w:rPr>
                  <w:rStyle w:val="Hyperlink"/>
                </w:rPr>
                <w:t>2026-2032年中国生物技术行业调研分析及发展前景预测报告</w:t>
              </w:r>
            </w:hyperlink>
          </w:p>
        </w:tc>
      </w:tr>
      <w:tr w:rsidR="00606C06" w:rsidTr="00F71BC0">
        <w:trPr>
          <w:jc w:val="center"/>
        </w:trPr>
        <w:tc>
          <w:tcPr>
            <w:tcW w:w="1418" w:type="dxa"/>
          </w:tcPr>
          <w:p w:rsidR="00606C06" w:rsidRDefault="00D57DFE">
            <w:pPr>
              <w:jc w:val="right"/>
            </w:pPr>
            <w:r>
              <w:rPr>
                <w:rFonts w:hint="eastAsia"/>
              </w:rPr>
              <w:t>报告编号：</w:t>
            </w:r>
          </w:p>
        </w:tc>
        <w:tc>
          <w:tcPr>
            <w:tcW w:w="7280" w:type="dxa"/>
          </w:tcPr>
          <w:p w:rsidR="00606C06" w:rsidRDefault="00C87A6B">
            <w:pPr/>
            <w:r>
              <w:rPr>
                <w:rFonts w:hint="eastAsia"/>
              </w:rPr>
              <w:t>109A302</w:t>
            </w:r>
            <w:r w:rsidR="00D57DFE">
              <w:rPr>
                <w:rFonts w:hint="eastAsia"/>
              </w:rPr>
              <w:t xml:space="preserve">　　←电话咨询时，请说明该编号。</w:t>
            </w:r>
          </w:p>
        </w:tc>
      </w:tr>
      <w:tr w:rsidR="00606C06" w:rsidTr="00F71BC0">
        <w:trPr>
          <w:jc w:val="center"/>
        </w:trPr>
        <w:tc>
          <w:tcPr>
            <w:tcW w:w="1418" w:type="dxa"/>
          </w:tcPr>
          <w:p w:rsidR="00606C06" w:rsidRDefault="00D57DFE">
            <w:pPr>
              <w:jc w:val="right"/>
            </w:pPr>
            <w:r>
              <w:rPr>
                <w:rFonts w:hint="eastAsia"/>
              </w:rPr>
              <w:t>市场价：</w:t>
            </w:r>
          </w:p>
        </w:tc>
        <w:tc>
          <w:tcPr>
            <w:tcW w:w="7280" w:type="dxa"/>
          </w:tcPr>
          <w:p w:rsidR="00606C06" w:rsidRDefault="00F966A1" w:rsidP="00F966A1">
            <w:pPr/>
            <w:r>
              <w:rPr>
                <w:rFonts w:hint="eastAsia"/>
              </w:rPr>
              <w:t>电子版：8000 元　　纸介＋电子版：8200 元</w:t>
            </w:r>
          </w:p>
        </w:tc>
      </w:tr>
      <w:tr w:rsidR="00606C06" w:rsidTr="00F71BC0">
        <w:trPr>
          <w:jc w:val="center"/>
        </w:trPr>
        <w:tc>
          <w:tcPr>
            <w:tcW w:w="1418" w:type="dxa"/>
          </w:tcPr>
          <w:p w:rsidR="00606C06" w:rsidRDefault="00D57DFE">
            <w:pPr>
              <w:jc w:val="right"/>
            </w:pPr>
            <w:r>
              <w:rPr>
                <w:rFonts w:hint="eastAsia"/>
              </w:rPr>
              <w:t>优惠价：</w:t>
            </w:r>
          </w:p>
        </w:tc>
        <w:tc>
          <w:tcPr>
            <w:tcW w:w="7280" w:type="dxa"/>
          </w:tcPr>
          <w:p w:rsidR="00606C06" w:rsidRDefault="00F966A1">
            <w:pPr/>
            <w:r>
              <w:rPr>
                <w:rFonts w:hint="eastAsia"/>
              </w:rPr>
              <w:t>电子版：7200 元　　纸介＋电子版：7500 元</w:t>
            </w:r>
            <w:r w:rsidR="00D57DFE">
              <w:rPr>
                <w:rFonts w:hint="eastAsia"/>
              </w:rPr>
              <w:t xml:space="preserve">　　可提供增值税专用发票</w:t>
            </w:r>
          </w:p>
        </w:tc>
      </w:tr>
      <w:tr w:rsidR="00606C06" w:rsidTr="00F71BC0">
        <w:trPr>
          <w:jc w:val="center"/>
        </w:trPr>
        <w:tc>
          <w:tcPr>
            <w:tcW w:w="1418" w:type="dxa"/>
          </w:tcPr>
          <w:p w:rsidR="00606C06" w:rsidRDefault="00D57DFE">
            <w:pPr>
              <w:jc w:val="right"/>
            </w:pPr>
            <w:r>
              <w:rPr>
                <w:rFonts w:hint="eastAsia"/>
              </w:rPr>
              <w:t>咨询电话：</w:t>
            </w:r>
          </w:p>
        </w:tc>
        <w:tc>
          <w:tcPr>
            <w:tcW w:w="7280" w:type="dxa"/>
          </w:tcPr>
          <w:p w:rsidR="00606C06" w:rsidRPr="007148EA" w:rsidRDefault="00D57DFE">
            <w:pPr>
              <w:rPr>
                <w:rFonts w:ascii="Georgia" w:hAnsi="Georgia"/>
                <w:szCs w:val="21"/>
              </w:rPr>
            </w:pPr>
            <w:r w:rsidRPr="007148EA">
              <w:rPr>
                <w:rFonts w:ascii="Georgia" w:hAnsi="Georgia"/>
                <w:szCs w:val="21"/>
              </w:rPr>
              <w:t>400 612 8668</w:t>
            </w:r>
            <w:r w:rsidRPr="007148EA">
              <w:rPr>
                <w:rFonts w:ascii="Georgia"/>
                <w:szCs w:val="21"/>
              </w:rPr>
              <w:t>、</w:t>
            </w:r>
            <w:r w:rsidRPr="007148EA">
              <w:rPr>
                <w:rFonts w:ascii="Georgia" w:hAnsi="Georgia"/>
                <w:szCs w:val="21"/>
              </w:rPr>
              <w:t>010-66181099</w:t>
            </w:r>
            <w:r w:rsidRPr="007148EA">
              <w:rPr>
                <w:rFonts w:ascii="Georgia"/>
                <w:szCs w:val="21"/>
              </w:rPr>
              <w:t>、</w:t>
            </w:r>
            <w:r w:rsidRPr="007148EA">
              <w:rPr>
                <w:rFonts w:ascii="Georgia" w:hAnsi="Georgia"/>
                <w:szCs w:val="21"/>
              </w:rPr>
              <w:t>010-66182099</w:t>
            </w:r>
            <w:r w:rsidRPr="007148EA">
              <w:rPr>
                <w:rFonts w:ascii="Georgia"/>
                <w:szCs w:val="21"/>
              </w:rPr>
              <w:t>、</w:t>
            </w:r>
            <w:r w:rsidRPr="007148EA">
              <w:rPr>
                <w:rFonts w:ascii="Georgia" w:hAnsi="Georgia"/>
                <w:szCs w:val="21"/>
              </w:rPr>
              <w:t>010-66183099</w:t>
            </w:r>
          </w:p>
        </w:tc>
      </w:tr>
      <w:tr w:rsidR="00606C06" w:rsidTr="00F71BC0">
        <w:trPr>
          <w:jc w:val="center"/>
        </w:trPr>
        <w:tc>
          <w:tcPr>
            <w:tcW w:w="1418" w:type="dxa"/>
          </w:tcPr>
          <w:p w:rsidR="00606C06" w:rsidRDefault="00D57DFE">
            <w:pPr>
              <w:jc w:val="right"/>
            </w:pPr>
            <w:r>
              <w:rPr>
                <w:rFonts w:hint="eastAsia"/>
              </w:rPr>
              <w:t>Email</w:t>
            </w:r>
            <w:r>
              <w:rPr>
                <w:rFonts w:hint="eastAsia"/>
              </w:rPr>
              <w:t>：</w:t>
            </w:r>
          </w:p>
        </w:tc>
        <w:tc>
          <w:tcPr>
            <w:tcW w:w="7280" w:type="dxa"/>
          </w:tcPr>
          <w:p w:rsidR="00606C06" w:rsidRDefault="00D57DFE">
            <w:pPr/>
            <w:r>
              <w:rPr>
                <w:rFonts w:hint="eastAsia"/>
              </w:rPr>
              <w:t>Kf@20087.com</w:t>
            </w:r>
          </w:p>
        </w:tc>
      </w:tr>
      <w:tr w:rsidR="00606C06" w:rsidTr="00F71BC0">
        <w:trPr>
          <w:jc w:val="center"/>
        </w:trPr>
        <w:tc>
          <w:tcPr>
            <w:tcW w:w="1418" w:type="dxa"/>
          </w:tcPr>
          <w:p w:rsidR="00606C06" w:rsidRDefault="00D57DFE">
            <w:pPr>
              <w:jc w:val="right"/>
            </w:pPr>
            <w:r>
              <w:rPr>
                <w:rFonts w:hint="eastAsia"/>
              </w:rPr>
              <w:t>在线阅读：</w:t>
            </w:r>
          </w:p>
        </w:tc>
        <w:tc>
          <w:tcPr>
            <w:tcW w:w="7280" w:type="dxa"/>
          </w:tcPr>
          <w:p w:rsidR="00606C06" w:rsidRDefault="00180537" w:rsidP="00F966A1">
            <w:pPr>
              <w:wordWrap w:val="0"/>
            </w:pPr>
            <w:hyperlink r:id="rId16" w:history="1">
              <w:hyperlink r:id="Rc8009521efc44993" w:history="1">
                <w:r>
                  <w:rPr>
                    <w:rStyle w:val="Hyperlink"/>
                  </w:rPr>
                  <w:t>https://www.20087.com/2/30/ShengWuJiShuHangYeFaZhan.html</w:t>
                </w:r>
              </w:hyperlink>
            </w:hyperlink>
          </w:p>
        </w:tc>
      </w:tr>
      <w:tr w:rsidR="00606C06" w:rsidTr="00F71BC0">
        <w:trPr>
          <w:jc w:val="center"/>
        </w:trPr>
        <w:tc>
          <w:tcPr>
            <w:tcW w:w="1418" w:type="dxa"/>
          </w:tcPr>
          <w:p w:rsidR="00606C06" w:rsidRDefault="00D57DFE">
            <w:pPr>
              <w:jc w:val="right"/>
            </w:pPr>
            <w:r>
              <w:rPr>
                <w:rFonts w:hint="eastAsia"/>
              </w:rPr>
              <w:t>温馨提示：</w:t>
            </w:r>
          </w:p>
        </w:tc>
        <w:tc>
          <w:tcPr>
            <w:tcW w:w="7280" w:type="dxa"/>
          </w:tcPr>
          <w:p w:rsidR="00606C06" w:rsidRDefault="00CF37F4" w:rsidP="00CF37F4">
            <w:pPr/>
            <w:r>
              <w:rPr>
                <w:rFonts w:hint="eastAsia"/>
              </w:rPr>
              <w:t>订购英文、日文等</w:t>
            </w:r>
            <w:r w:rsidR="00D57DFE">
              <w:rPr>
                <w:rFonts w:hint="eastAsia"/>
              </w:rPr>
              <w:t>版本报告，请拨打订购咨询电话或发邮件咨询。</w:t>
            </w:r>
          </w:p>
        </w:tc>
      </w:tr>
    </w:tbl>
    <w:p w:rsidR="00606C06" w:rsidRDefault="00606C06">
      <w:pPr/>
    </w:p>
    <w:p w:rsidR="00606C06" w:rsidRDefault="00D57DFE">
      <w:pPr>
        <w:pStyle w:val="a8"/>
      </w:pPr>
      <w:r>
        <w:rPr>
          <w:rFonts w:hint="eastAsia"/>
        </w:rPr>
        <w:t>二、内容简介</w:t>
      </w:r>
    </w:p>
    <w:p w:rsidR="00606C06" w:rsidRDefault="001D0C62" w:rsidP="00B70CB6">
      <w:pPr>
        <w:pStyle w:val="a7"/>
        <w:spacing w:before="156" w:after="93" w:line="360" w:lineRule="auto"/>
        <w:ind w:firstLineChars="0" w:firstLine="0"/>
      </w:pPr>
      <w:r>
        <w:rPr>
          <w:rFonts w:hint="eastAsia"/>
        </w:rPr>
        <w:t>　　生物技术是21世纪最具潜力的科技领域之一，涵盖了基因编辑、细胞疗法、合成生物学和生物信息学等多个分支。近年来，CRISPR-Cas9等基因编辑技术的突破，为遗传病治疗和精准医疗打开了大门；而合成生物学的发展，则为生物制造和可持续化学品生产提供了新途径。尽管如此，生物技术的伦理和安全问题仍需谨慎对待。</w:t>
      </w:r>
      <w:r>
        <w:rPr>
          <w:rFonts w:hint="eastAsia"/>
        </w:rPr>
        <w:br/>
      </w:r>
      <w:r>
        <w:rPr>
          <w:rFonts w:hint="eastAsia"/>
        </w:rPr>
        <w:t>　　未来，生物技术将更加注重跨学科融合和伦理规范。市场调研网认为，一方面，生物技术将与材料科学、信息技术和纳米技术等交叉融合，推动生物材料、生物传感器和生物芯片等新兴领域的发展。另一方面，行业将加强生物安全和伦理审查机制，确保技术的负责任应用，避免潜在的社会和环境风险。</w:t>
      </w:r>
      <w:r>
        <w:rPr>
          <w:rFonts w:hint="eastAsia"/>
        </w:rPr>
        <w:br/>
      </w:r>
      <w:r>
        <w:rPr>
          <w:rFonts w:hint="eastAsia"/>
        </w:rPr>
        <w:t>　　据市场调研网（中智林）《</w:t>
      </w:r>
      <w:hyperlink r:id="Rc8009521efc44993" w:history="1">
        <w:r>
          <w:rPr>
            <w:rStyle w:val="Hyperlink"/>
          </w:rPr>
          <w:t>2026-2032年中国生物技术行业调研分析及发展前景预测报告</w:t>
        </w:r>
      </w:hyperlink>
      <w:r>
        <w:rPr>
          <w:rFonts w:hint="eastAsia"/>
        </w:rPr>
        <w:t>》，2025年生物技术行业市场规模达 亿元，预计2032年市场规模将达 亿元，期间年均复合增长率（CAGR）达 %。报告系统分析了生物技术行业的市场规模、供需关系及产业链结构，详细梳理了生物技术细分市场的品牌竞争态势与价格变化，重点剖析了行业内主要企业的经营状况，揭示了生物技术市场集中度与竞争格局。报告结合生物技术技术现状及未来发展方向，对行业前景进行了科学预测，明确了生物技术发展趋势、潜在机遇与风险。通过SWOT分析，为生物技术企业、投资者及政府部门提供了权威、客观的行业洞察与决策支持，助力把握生物技术市场动态与投资方向。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第一章 生物技术行业概述</w:t>
      </w:r>
      <w:r>
        <w:rPr>
          <w:rFonts w:hint="eastAsia"/>
        </w:rPr>
        <w:br/>
      </w:r>
      <w:r>
        <w:rPr>
          <w:rFonts w:hint="eastAsia"/>
        </w:rPr>
        <w:t>　　第一节 生物技术概念与分类</w:t>
      </w:r>
      <w:r>
        <w:rPr>
          <w:rFonts w:hint="eastAsia"/>
        </w:rPr>
        <w:br/>
      </w:r>
      <w:r>
        <w:rPr>
          <w:rFonts w:hint="eastAsia"/>
        </w:rPr>
        <w:t>　　　　一、生物技术概念</w:t>
      </w:r>
      <w:r>
        <w:rPr>
          <w:rFonts w:hint="eastAsia"/>
        </w:rPr>
        <w:br/>
      </w:r>
      <w:r>
        <w:rPr>
          <w:rFonts w:hint="eastAsia"/>
        </w:rPr>
        <w:t>　　　　二、生物技术的分类</w:t>
      </w:r>
      <w:r>
        <w:rPr>
          <w:rFonts w:hint="eastAsia"/>
        </w:rPr>
        <w:br/>
      </w:r>
      <w:r>
        <w:rPr>
          <w:rFonts w:hint="eastAsia"/>
        </w:rPr>
        <w:t>　　　　三、生物技术的部分行业标准</w:t>
      </w:r>
      <w:r>
        <w:rPr>
          <w:rFonts w:hint="eastAsia"/>
        </w:rPr>
        <w:br/>
      </w:r>
      <w:r>
        <w:rPr>
          <w:rFonts w:hint="eastAsia"/>
        </w:rPr>
        <w:t>　　第二节 生物技术行业的行业特征</w:t>
      </w:r>
      <w:r>
        <w:rPr>
          <w:rFonts w:hint="eastAsia"/>
        </w:rPr>
        <w:br/>
      </w:r>
      <w:r>
        <w:rPr>
          <w:rFonts w:hint="eastAsia"/>
        </w:rPr>
        <w:t>　　　　一、生物技术行业技术特性</w:t>
      </w:r>
      <w:r>
        <w:rPr>
          <w:rFonts w:hint="eastAsia"/>
        </w:rPr>
        <w:br/>
      </w:r>
      <w:r>
        <w:rPr>
          <w:rFonts w:hint="eastAsia"/>
        </w:rPr>
        <w:t>　　　　二、生物技术行业资本密集度分析</w:t>
      </w:r>
      <w:r>
        <w:rPr>
          <w:rFonts w:hint="eastAsia"/>
        </w:rPr>
        <w:br/>
      </w:r>
      <w:r>
        <w:rPr>
          <w:rFonts w:hint="eastAsia"/>
        </w:rPr>
        <w:t>　　　　三、生物技术行业的规模效益分析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第二章 2025-2026年中国生物技术行业发展环境分析</w:t>
      </w:r>
      <w:r>
        <w:rPr>
          <w:rFonts w:hint="eastAsia"/>
        </w:rPr>
        <w:br/>
      </w:r>
      <w:r>
        <w:rPr>
          <w:rFonts w:hint="eastAsia"/>
        </w:rPr>
        <w:t>　　第一节 生物技术行业经济环境分析</w:t>
      </w:r>
      <w:r>
        <w:rPr>
          <w:rFonts w:hint="eastAsia"/>
        </w:rPr>
        <w:br/>
      </w:r>
      <w:r>
        <w:rPr>
          <w:rFonts w:hint="eastAsia"/>
        </w:rPr>
        <w:t>　　第二节 生物技术行业政策环境分析</w:t>
      </w:r>
      <w:r>
        <w:rPr>
          <w:rFonts w:hint="eastAsia"/>
        </w:rPr>
        <w:br/>
      </w:r>
      <w:r>
        <w:rPr>
          <w:rFonts w:hint="eastAsia"/>
        </w:rPr>
        <w:t>　　　　一、生物技术行业政策影响分析</w:t>
      </w:r>
      <w:r>
        <w:rPr>
          <w:rFonts w:hint="eastAsia"/>
        </w:rPr>
        <w:br/>
      </w:r>
      <w:r>
        <w:rPr>
          <w:rFonts w:hint="eastAsia"/>
        </w:rPr>
        <w:t>　　　　二、相关生物技术行业标准分析</w:t>
      </w:r>
      <w:r>
        <w:rPr>
          <w:rFonts w:hint="eastAsia"/>
        </w:rPr>
        <w:br/>
      </w:r>
      <w:r>
        <w:rPr>
          <w:rFonts w:hint="eastAsia"/>
        </w:rPr>
        <w:t>　　第三节 生物技术行业社会环境分析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第三章 2025-2026年生物技术行业技术发展现状及趋势分析</w:t>
      </w:r>
      <w:r>
        <w:rPr>
          <w:rFonts w:hint="eastAsia"/>
        </w:rPr>
        <w:br/>
      </w:r>
      <w:r>
        <w:rPr>
          <w:rFonts w:hint="eastAsia"/>
        </w:rPr>
        <w:t>　　第一节 生物技术行业技术发展现状分析</w:t>
      </w:r>
      <w:r>
        <w:rPr>
          <w:rFonts w:hint="eastAsia"/>
        </w:rPr>
        <w:br/>
      </w:r>
      <w:r>
        <w:rPr>
          <w:rFonts w:hint="eastAsia"/>
        </w:rPr>
        <w:t>　　第二节 国内外生物技术行业技术差异与原因</w:t>
      </w:r>
      <w:r>
        <w:rPr>
          <w:rFonts w:hint="eastAsia"/>
        </w:rPr>
        <w:br/>
      </w:r>
      <w:r>
        <w:rPr>
          <w:rFonts w:hint="eastAsia"/>
        </w:rPr>
        <w:t>　　第三节 生物技术行业技术发展方向、趋势预测</w:t>
      </w:r>
      <w:r>
        <w:rPr>
          <w:rFonts w:hint="eastAsia"/>
        </w:rPr>
        <w:br/>
      </w:r>
      <w:r>
        <w:rPr>
          <w:rFonts w:hint="eastAsia"/>
        </w:rPr>
        <w:t>　　第四节 提升生物技术行业技术能力策略建议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第四章 中国生物技术行业市场供需状况分析</w:t>
      </w:r>
      <w:r>
        <w:rPr>
          <w:rFonts w:hint="eastAsia"/>
        </w:rPr>
        <w:br/>
      </w:r>
      <w:r>
        <w:rPr>
          <w:rFonts w:hint="eastAsia"/>
        </w:rPr>
        <w:t>　　第一节 中国生物技术市场规模情况</w:t>
      </w:r>
      <w:r>
        <w:rPr>
          <w:rFonts w:hint="eastAsia"/>
        </w:rPr>
        <w:br/>
      </w:r>
      <w:r>
        <w:rPr>
          <w:rFonts w:hint="eastAsia"/>
        </w:rPr>
        <w:t>　　第二节 中国生物技术行业盈利情况分析</w:t>
      </w:r>
      <w:r>
        <w:rPr>
          <w:rFonts w:hint="eastAsia"/>
        </w:rPr>
        <w:br/>
      </w:r>
      <w:r>
        <w:rPr>
          <w:rFonts w:hint="eastAsia"/>
        </w:rPr>
        <w:t>　　第三节 中国生物技术市场需求状况</w:t>
      </w:r>
      <w:r>
        <w:rPr>
          <w:rFonts w:hint="eastAsia"/>
        </w:rPr>
        <w:br/>
      </w:r>
      <w:r>
        <w:rPr>
          <w:rFonts w:hint="eastAsia"/>
        </w:rPr>
        <w:t>　　　　一、2020-2025年生物技术市场需求情况</w:t>
      </w:r>
      <w:r>
        <w:rPr>
          <w:rFonts w:hint="eastAsia"/>
        </w:rPr>
        <w:br/>
      </w:r>
      <w:r>
        <w:rPr>
          <w:rFonts w:hint="eastAsia"/>
        </w:rPr>
        <w:t>　　　　二、2026年生物技术行业市场需求特点分析</w:t>
      </w:r>
      <w:r>
        <w:rPr>
          <w:rFonts w:hint="eastAsia"/>
        </w:rPr>
        <w:br/>
      </w:r>
      <w:r>
        <w:rPr>
          <w:rFonts w:hint="eastAsia"/>
        </w:rPr>
        <w:t>　　　　三、2026-2032年生物技术市场需求预测</w:t>
      </w:r>
      <w:r>
        <w:rPr>
          <w:rFonts w:hint="eastAsia"/>
        </w:rPr>
        <w:br/>
      </w:r>
      <w:r>
        <w:rPr>
          <w:rFonts w:hint="eastAsia"/>
        </w:rPr>
        <w:t>　　第四节 中国生物技术行业产量情况分析</w:t>
      </w:r>
      <w:r>
        <w:rPr>
          <w:rFonts w:hint="eastAsia"/>
        </w:rPr>
        <w:br/>
      </w:r>
      <w:r>
        <w:rPr>
          <w:rFonts w:hint="eastAsia"/>
        </w:rPr>
        <w:t>　　　　一、2020-2025年中国生物技术行业产量统计分析</w:t>
      </w:r>
      <w:r>
        <w:rPr>
          <w:rFonts w:hint="eastAsia"/>
        </w:rPr>
        <w:br/>
      </w:r>
      <w:r>
        <w:rPr>
          <w:rFonts w:hint="eastAsia"/>
        </w:rPr>
        <w:t>　　　　二、生物技术行业区域产量分析</w:t>
      </w:r>
      <w:r>
        <w:rPr>
          <w:rFonts w:hint="eastAsia"/>
        </w:rPr>
        <w:br/>
      </w:r>
      <w:r>
        <w:rPr>
          <w:rFonts w:hint="eastAsia"/>
        </w:rPr>
        <w:t>　　　　三、2026-2032年中国生物技术行业产量预测分析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第五章 中国生物技术行业规模与效益分析预测</w:t>
      </w:r>
      <w:r>
        <w:rPr>
          <w:rFonts w:hint="eastAsia"/>
        </w:rPr>
        <w:br/>
      </w:r>
      <w:r>
        <w:rPr>
          <w:rFonts w:hint="eastAsia"/>
        </w:rPr>
        <w:t>　　第一节 生物技术行业规模分析及预测</w:t>
      </w:r>
      <w:r>
        <w:rPr>
          <w:rFonts w:hint="eastAsia"/>
        </w:rPr>
        <w:br/>
      </w:r>
      <w:r>
        <w:rPr>
          <w:rFonts w:hint="eastAsia"/>
        </w:rPr>
        <w:t>　　　　一、2020-2025年生物技术行业资产规模变化分析</w:t>
      </w:r>
      <w:r>
        <w:rPr>
          <w:rFonts w:hint="eastAsia"/>
        </w:rPr>
        <w:br/>
      </w:r>
      <w:r>
        <w:rPr>
          <w:rFonts w:hint="eastAsia"/>
        </w:rPr>
        <w:t>　　　　二、2026-2032年生物技术行业资产规模预测</w:t>
      </w:r>
      <w:r>
        <w:rPr>
          <w:rFonts w:hint="eastAsia"/>
        </w:rPr>
        <w:br/>
      </w:r>
      <w:r>
        <w:rPr>
          <w:rFonts w:hint="eastAsia"/>
        </w:rPr>
        <w:t>　　　　三、2020-2025年生物技术行业收入和利润变化分析</w:t>
      </w:r>
      <w:r>
        <w:rPr>
          <w:rFonts w:hint="eastAsia"/>
        </w:rPr>
        <w:br/>
      </w:r>
      <w:r>
        <w:rPr>
          <w:rFonts w:hint="eastAsia"/>
        </w:rPr>
        <w:t>　　　　四、2026-2032年生物技术行业收入和利润预测</w:t>
      </w:r>
      <w:r>
        <w:rPr>
          <w:rFonts w:hint="eastAsia"/>
        </w:rPr>
        <w:br/>
      </w:r>
      <w:r>
        <w:rPr>
          <w:rFonts w:hint="eastAsia"/>
        </w:rPr>
        <w:t>　　第二节 生物技术行业效益分析</w:t>
      </w:r>
      <w:r>
        <w:rPr>
          <w:rFonts w:hint="eastAsia"/>
        </w:rPr>
        <w:br/>
      </w:r>
      <w:r>
        <w:rPr>
          <w:rFonts w:hint="eastAsia"/>
        </w:rPr>
        <w:t>　　　　一、2020-2025年生物技术行业三费变化</w:t>
      </w:r>
      <w:r>
        <w:rPr>
          <w:rFonts w:hint="eastAsia"/>
        </w:rPr>
        <w:br/>
      </w:r>
      <w:r>
        <w:rPr>
          <w:rFonts w:hint="eastAsia"/>
        </w:rPr>
        <w:t>　　　　二、2020-2025年生物技术行业效益分析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第六章 生物技术细分市场深度分析</w:t>
      </w:r>
      <w:r>
        <w:rPr>
          <w:rFonts w:hint="eastAsia"/>
        </w:rPr>
        <w:br/>
      </w:r>
      <w:r>
        <w:rPr>
          <w:rFonts w:hint="eastAsia"/>
        </w:rPr>
        <w:t>　　第一节 生物技术细分市场（一）发展研究</w:t>
      </w:r>
      <w:r>
        <w:rPr>
          <w:rFonts w:hint="eastAsia"/>
        </w:rPr>
        <w:br/>
      </w:r>
      <w:r>
        <w:rPr>
          <w:rFonts w:hint="eastAsia"/>
        </w:rPr>
        <w:t>　　　　一、市场发展现状分析</w:t>
      </w:r>
      <w:r>
        <w:rPr>
          <w:rFonts w:hint="eastAsia"/>
        </w:rPr>
        <w:br/>
      </w:r>
      <w:r>
        <w:rPr>
          <w:rFonts w:hint="eastAsia"/>
        </w:rPr>
        <w:t>　　　　　　1、市场规模与增长趋势</w:t>
      </w:r>
      <w:r>
        <w:rPr>
          <w:rFonts w:hint="eastAsia"/>
        </w:rPr>
        <w:br/>
      </w:r>
      <w:r>
        <w:rPr>
          <w:rFonts w:hint="eastAsia"/>
        </w:rPr>
        <w:t>　　　　　　2、产品创新与技术发展</w:t>
      </w:r>
      <w:r>
        <w:rPr>
          <w:rFonts w:hint="eastAsia"/>
        </w:rPr>
        <w:br/>
      </w:r>
      <w:r>
        <w:rPr>
          <w:rFonts w:hint="eastAsia"/>
        </w:rPr>
        <w:t>　　　　二、市场前景与投资机会</w:t>
      </w:r>
      <w:r>
        <w:rPr>
          <w:rFonts w:hint="eastAsia"/>
        </w:rPr>
        <w:br/>
      </w:r>
      <w:r>
        <w:rPr>
          <w:rFonts w:hint="eastAsia"/>
        </w:rPr>
        <w:t>　　　　　　1、市场前景预测</w:t>
      </w:r>
      <w:r>
        <w:rPr>
          <w:rFonts w:hint="eastAsia"/>
        </w:rPr>
        <w:br/>
      </w:r>
      <w:r>
        <w:rPr>
          <w:rFonts w:hint="eastAsia"/>
        </w:rPr>
        <w:t>　　　　　　2、投资机会分析</w:t>
      </w:r>
      <w:r>
        <w:rPr>
          <w:rFonts w:hint="eastAsia"/>
        </w:rPr>
        <w:br/>
      </w:r>
      <w:r>
        <w:rPr>
          <w:rFonts w:hint="eastAsia"/>
        </w:rPr>
        <w:t>　　第二节 生物技术细分市场（二）发展研究</w:t>
      </w:r>
      <w:r>
        <w:rPr>
          <w:rFonts w:hint="eastAsia"/>
        </w:rPr>
        <w:br/>
      </w:r>
      <w:r>
        <w:rPr>
          <w:rFonts w:hint="eastAsia"/>
        </w:rPr>
        <w:t>　　　　一、市场发展现状分析</w:t>
      </w:r>
      <w:r>
        <w:rPr>
          <w:rFonts w:hint="eastAsia"/>
        </w:rPr>
        <w:br/>
      </w:r>
      <w:r>
        <w:rPr>
          <w:rFonts w:hint="eastAsia"/>
        </w:rPr>
        <w:t>　　　　　　1、市场规模与增长趋势</w:t>
      </w:r>
      <w:r>
        <w:rPr>
          <w:rFonts w:hint="eastAsia"/>
        </w:rPr>
        <w:br/>
      </w:r>
      <w:r>
        <w:rPr>
          <w:rFonts w:hint="eastAsia"/>
        </w:rPr>
        <w:t>　　　　　　2、产品创新与技术发展</w:t>
      </w:r>
      <w:r>
        <w:rPr>
          <w:rFonts w:hint="eastAsia"/>
        </w:rPr>
        <w:br/>
      </w:r>
      <w:r>
        <w:rPr>
          <w:rFonts w:hint="eastAsia"/>
        </w:rPr>
        <w:t>　　　　二、市场前景与投资机会</w:t>
      </w:r>
      <w:r>
        <w:rPr>
          <w:rFonts w:hint="eastAsia"/>
        </w:rPr>
        <w:br/>
      </w:r>
      <w:r>
        <w:rPr>
          <w:rFonts w:hint="eastAsia"/>
        </w:rPr>
        <w:t>　　　　　　1、市场前景预测</w:t>
      </w:r>
      <w:r>
        <w:rPr>
          <w:rFonts w:hint="eastAsia"/>
        </w:rPr>
        <w:br/>
      </w:r>
      <w:r>
        <w:rPr>
          <w:rFonts w:hint="eastAsia"/>
        </w:rPr>
        <w:t>　　　　　　2、投资机会分析</w:t>
      </w:r>
      <w:r>
        <w:rPr>
          <w:rFonts w:hint="eastAsia"/>
        </w:rPr>
        <w:br/>
      </w:r>
      <w:r>
        <w:rPr>
          <w:rFonts w:hint="eastAsia"/>
        </w:rPr>
        <w:t>　　　　　　……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第七章 生物技术行业上、下游市场分析</w:t>
      </w:r>
      <w:r>
        <w:rPr>
          <w:rFonts w:hint="eastAsia"/>
        </w:rPr>
        <w:br/>
      </w:r>
      <w:r>
        <w:rPr>
          <w:rFonts w:hint="eastAsia"/>
        </w:rPr>
        <w:t>　　第一节 生物技术行业上游</w:t>
      </w:r>
      <w:r>
        <w:rPr>
          <w:rFonts w:hint="eastAsia"/>
        </w:rPr>
        <w:br/>
      </w:r>
      <w:r>
        <w:rPr>
          <w:rFonts w:hint="eastAsia"/>
        </w:rPr>
        <w:t>　　　　一、行业发展现状</w:t>
      </w:r>
      <w:r>
        <w:rPr>
          <w:rFonts w:hint="eastAsia"/>
        </w:rPr>
        <w:br/>
      </w:r>
      <w:r>
        <w:rPr>
          <w:rFonts w:hint="eastAsia"/>
        </w:rPr>
        <w:t>　　　　二、行业集中度分析</w:t>
      </w:r>
      <w:r>
        <w:rPr>
          <w:rFonts w:hint="eastAsia"/>
        </w:rPr>
        <w:br/>
      </w:r>
      <w:r>
        <w:rPr>
          <w:rFonts w:hint="eastAsia"/>
        </w:rPr>
        <w:t>　　　　三、行业发展趋势预测</w:t>
      </w:r>
      <w:r>
        <w:rPr>
          <w:rFonts w:hint="eastAsia"/>
        </w:rPr>
        <w:br/>
      </w:r>
      <w:r>
        <w:rPr>
          <w:rFonts w:hint="eastAsia"/>
        </w:rPr>
        <w:t>　　第二节 生物技术行业下游</w:t>
      </w:r>
      <w:r>
        <w:rPr>
          <w:rFonts w:hint="eastAsia"/>
        </w:rPr>
        <w:br/>
      </w:r>
      <w:r>
        <w:rPr>
          <w:rFonts w:hint="eastAsia"/>
        </w:rPr>
        <w:t>　　　　一、关注因素分析</w:t>
      </w:r>
      <w:r>
        <w:rPr>
          <w:rFonts w:hint="eastAsia"/>
        </w:rPr>
        <w:br/>
      </w:r>
      <w:r>
        <w:rPr>
          <w:rFonts w:hint="eastAsia"/>
        </w:rPr>
        <w:t>　　　　二、需求特点分析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第八章 生物技术行业竞争格局分析</w:t>
      </w:r>
      <w:r>
        <w:rPr>
          <w:rFonts w:hint="eastAsia"/>
        </w:rPr>
        <w:br/>
      </w:r>
      <w:r>
        <w:rPr>
          <w:rFonts w:hint="eastAsia"/>
        </w:rPr>
        <w:t>　　第一节 生物技术行业集中度分析</w:t>
      </w:r>
      <w:r>
        <w:rPr>
          <w:rFonts w:hint="eastAsia"/>
        </w:rPr>
        <w:br/>
      </w:r>
      <w:r>
        <w:rPr>
          <w:rFonts w:hint="eastAsia"/>
        </w:rPr>
        <w:t>　　　　一、生物技术市场集中度分析</w:t>
      </w:r>
      <w:r>
        <w:rPr>
          <w:rFonts w:hint="eastAsia"/>
        </w:rPr>
        <w:br/>
      </w:r>
      <w:r>
        <w:rPr>
          <w:rFonts w:hint="eastAsia"/>
        </w:rPr>
        <w:t>　　　　二、生物技术企业集中度分析</w:t>
      </w:r>
      <w:r>
        <w:rPr>
          <w:rFonts w:hint="eastAsia"/>
        </w:rPr>
        <w:br/>
      </w:r>
      <w:r>
        <w:rPr>
          <w:rFonts w:hint="eastAsia"/>
        </w:rPr>
        <w:t>　　　　三、生物技术区域集中度分析</w:t>
      </w:r>
      <w:r>
        <w:rPr>
          <w:rFonts w:hint="eastAsia"/>
        </w:rPr>
        <w:br/>
      </w:r>
      <w:r>
        <w:rPr>
          <w:rFonts w:hint="eastAsia"/>
        </w:rPr>
        <w:t>　　第二节 生物技术行业竞争格局分析</w:t>
      </w:r>
      <w:r>
        <w:rPr>
          <w:rFonts w:hint="eastAsia"/>
        </w:rPr>
        <w:br/>
      </w:r>
      <w:r>
        <w:rPr>
          <w:rFonts w:hint="eastAsia"/>
        </w:rPr>
        <w:t>　　　　一、2026年生物技术行业竞争分析</w:t>
      </w:r>
      <w:r>
        <w:rPr>
          <w:rFonts w:hint="eastAsia"/>
        </w:rPr>
        <w:br/>
      </w:r>
      <w:r>
        <w:rPr>
          <w:rFonts w:hint="eastAsia"/>
        </w:rPr>
        <w:t>　　　　二、2026年中外生物技术产品竞争分析</w:t>
      </w:r>
      <w:r>
        <w:rPr>
          <w:rFonts w:hint="eastAsia"/>
        </w:rPr>
        <w:br/>
      </w:r>
      <w:r>
        <w:rPr>
          <w:rFonts w:hint="eastAsia"/>
        </w:rPr>
        <w:t>　　　　三、2026年中国生物技术市场竞争分析</w:t>
      </w:r>
      <w:r>
        <w:rPr>
          <w:rFonts w:hint="eastAsia"/>
        </w:rPr>
        <w:br/>
      </w:r>
      <w:r>
        <w:rPr>
          <w:rFonts w:hint="eastAsia"/>
        </w:rPr>
        <w:t>　　　　四、2026-2032年国内主要生物技术企业动向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第九章 生物技术行业重点企业竞争力分析</w:t>
      </w:r>
      <w:r>
        <w:rPr>
          <w:rFonts w:hint="eastAsia"/>
        </w:rPr>
        <w:br/>
      </w:r>
      <w:r>
        <w:rPr>
          <w:rFonts w:hint="eastAsia"/>
        </w:rPr>
        <w:t>　　第一节 重点企业（一）</w:t>
      </w:r>
      <w:r>
        <w:rPr>
          <w:rFonts w:hint="eastAsia"/>
        </w:rPr>
        <w:br/>
      </w:r>
      <w:r>
        <w:rPr>
          <w:rFonts w:hint="eastAsia"/>
        </w:rPr>
        <w:t>　　　　一、企业概况</w:t>
      </w:r>
      <w:r>
        <w:rPr>
          <w:rFonts w:hint="eastAsia"/>
        </w:rPr>
        <w:br/>
      </w:r>
      <w:r>
        <w:rPr>
          <w:rFonts w:hint="eastAsia"/>
        </w:rPr>
        <w:t>　　　　二、企业生物技术业务分析</w:t>
      </w:r>
      <w:r>
        <w:rPr>
          <w:rFonts w:hint="eastAsia"/>
        </w:rPr>
        <w:br/>
      </w:r>
      <w:r>
        <w:rPr>
          <w:rFonts w:hint="eastAsia"/>
        </w:rPr>
        <w:t>　　　　三、企业经营情况分析</w:t>
      </w:r>
      <w:r>
        <w:rPr>
          <w:rFonts w:hint="eastAsia"/>
        </w:rPr>
        <w:br/>
      </w:r>
      <w:r>
        <w:rPr>
          <w:rFonts w:hint="eastAsia"/>
        </w:rPr>
        <w:t>　　　　四、企业竞争优势分析</w:t>
      </w:r>
      <w:r>
        <w:rPr>
          <w:rFonts w:hint="eastAsia"/>
        </w:rPr>
        <w:br/>
      </w:r>
      <w:r>
        <w:rPr>
          <w:rFonts w:hint="eastAsia"/>
        </w:rPr>
        <w:t>　　　　五、企业发展规划及前景展望</w:t>
      </w:r>
      <w:r>
        <w:rPr>
          <w:rFonts w:hint="eastAsia"/>
        </w:rPr>
        <w:br/>
      </w:r>
      <w:r>
        <w:rPr>
          <w:rFonts w:hint="eastAsia"/>
        </w:rPr>
        <w:t>　　第二节 重点企业（二）</w:t>
      </w:r>
      <w:r>
        <w:rPr>
          <w:rFonts w:hint="eastAsia"/>
        </w:rPr>
        <w:br/>
      </w:r>
      <w:r>
        <w:rPr>
          <w:rFonts w:hint="eastAsia"/>
        </w:rPr>
        <w:t>　　　　一、企业概况</w:t>
      </w:r>
      <w:r>
        <w:rPr>
          <w:rFonts w:hint="eastAsia"/>
        </w:rPr>
        <w:br/>
      </w:r>
      <w:r>
        <w:rPr>
          <w:rFonts w:hint="eastAsia"/>
        </w:rPr>
        <w:t>　　　　二、企业生物技术业务分析</w:t>
      </w:r>
      <w:r>
        <w:rPr>
          <w:rFonts w:hint="eastAsia"/>
        </w:rPr>
        <w:br/>
      </w:r>
      <w:r>
        <w:rPr>
          <w:rFonts w:hint="eastAsia"/>
        </w:rPr>
        <w:t>　　　　三、企业经营情况分析</w:t>
      </w:r>
      <w:r>
        <w:rPr>
          <w:rFonts w:hint="eastAsia"/>
        </w:rPr>
        <w:br/>
      </w:r>
      <w:r>
        <w:rPr>
          <w:rFonts w:hint="eastAsia"/>
        </w:rPr>
        <w:t>　　　　四、企业竞争优势分析</w:t>
      </w:r>
      <w:r>
        <w:rPr>
          <w:rFonts w:hint="eastAsia"/>
        </w:rPr>
        <w:br/>
      </w:r>
      <w:r>
        <w:rPr>
          <w:rFonts w:hint="eastAsia"/>
        </w:rPr>
        <w:t>　　　　五、企业发展规划及前景展望</w:t>
      </w:r>
      <w:r>
        <w:rPr>
          <w:rFonts w:hint="eastAsia"/>
        </w:rPr>
        <w:br/>
      </w:r>
      <w:r>
        <w:rPr>
          <w:rFonts w:hint="eastAsia"/>
        </w:rPr>
        <w:t>　　第三节 重点企业（三）</w:t>
      </w:r>
      <w:r>
        <w:rPr>
          <w:rFonts w:hint="eastAsia"/>
        </w:rPr>
        <w:br/>
      </w:r>
      <w:r>
        <w:rPr>
          <w:rFonts w:hint="eastAsia"/>
        </w:rPr>
        <w:t>　　　　一、企业概况</w:t>
      </w:r>
      <w:r>
        <w:rPr>
          <w:rFonts w:hint="eastAsia"/>
        </w:rPr>
        <w:br/>
      </w:r>
      <w:r>
        <w:rPr>
          <w:rFonts w:hint="eastAsia"/>
        </w:rPr>
        <w:t>　　　　二、企业生物技术业务分析</w:t>
      </w:r>
      <w:r>
        <w:rPr>
          <w:rFonts w:hint="eastAsia"/>
        </w:rPr>
        <w:br/>
      </w:r>
      <w:r>
        <w:rPr>
          <w:rFonts w:hint="eastAsia"/>
        </w:rPr>
        <w:t>　　　　三、企业经营情况分析</w:t>
      </w:r>
      <w:r>
        <w:rPr>
          <w:rFonts w:hint="eastAsia"/>
        </w:rPr>
        <w:br/>
      </w:r>
      <w:r>
        <w:rPr>
          <w:rFonts w:hint="eastAsia"/>
        </w:rPr>
        <w:t>　　　　四、企业竞争优势分析</w:t>
      </w:r>
      <w:r>
        <w:rPr>
          <w:rFonts w:hint="eastAsia"/>
        </w:rPr>
        <w:br/>
      </w:r>
      <w:r>
        <w:rPr>
          <w:rFonts w:hint="eastAsia"/>
        </w:rPr>
        <w:t>　　　　五、企业发展规划及前景展望</w:t>
      </w:r>
      <w:r>
        <w:rPr>
          <w:rFonts w:hint="eastAsia"/>
        </w:rPr>
        <w:br/>
      </w:r>
      <w:r>
        <w:rPr>
          <w:rFonts w:hint="eastAsia"/>
        </w:rPr>
        <w:t>　　第四节 重点企业（四）</w:t>
      </w:r>
      <w:r>
        <w:rPr>
          <w:rFonts w:hint="eastAsia"/>
        </w:rPr>
        <w:br/>
      </w:r>
      <w:r>
        <w:rPr>
          <w:rFonts w:hint="eastAsia"/>
        </w:rPr>
        <w:t>　　　　一、企业概况</w:t>
      </w:r>
      <w:r>
        <w:rPr>
          <w:rFonts w:hint="eastAsia"/>
        </w:rPr>
        <w:br/>
      </w:r>
      <w:r>
        <w:rPr>
          <w:rFonts w:hint="eastAsia"/>
        </w:rPr>
        <w:t>　　　　二、企业生物技术业务分析</w:t>
      </w:r>
      <w:r>
        <w:rPr>
          <w:rFonts w:hint="eastAsia"/>
        </w:rPr>
        <w:br/>
      </w:r>
      <w:r>
        <w:rPr>
          <w:rFonts w:hint="eastAsia"/>
        </w:rPr>
        <w:t>　　　　三、企业经营情况分析</w:t>
      </w:r>
      <w:r>
        <w:rPr>
          <w:rFonts w:hint="eastAsia"/>
        </w:rPr>
        <w:br/>
      </w:r>
      <w:r>
        <w:rPr>
          <w:rFonts w:hint="eastAsia"/>
        </w:rPr>
        <w:t>　　　　四、企业竞争优势分析</w:t>
      </w:r>
      <w:r>
        <w:rPr>
          <w:rFonts w:hint="eastAsia"/>
        </w:rPr>
        <w:br/>
      </w:r>
      <w:r>
        <w:rPr>
          <w:rFonts w:hint="eastAsia"/>
        </w:rPr>
        <w:t>　　　　五、企业发展规划及前景展望</w:t>
      </w:r>
      <w:r>
        <w:rPr>
          <w:rFonts w:hint="eastAsia"/>
        </w:rPr>
        <w:br/>
      </w:r>
      <w:r>
        <w:rPr>
          <w:rFonts w:hint="eastAsia"/>
        </w:rPr>
        <w:t>　　第五节 重点企业（五）</w:t>
      </w:r>
      <w:r>
        <w:rPr>
          <w:rFonts w:hint="eastAsia"/>
        </w:rPr>
        <w:br/>
      </w:r>
      <w:r>
        <w:rPr>
          <w:rFonts w:hint="eastAsia"/>
        </w:rPr>
        <w:t>　　　　一、企业概况</w:t>
      </w:r>
      <w:r>
        <w:rPr>
          <w:rFonts w:hint="eastAsia"/>
        </w:rPr>
        <w:br/>
      </w:r>
      <w:r>
        <w:rPr>
          <w:rFonts w:hint="eastAsia"/>
        </w:rPr>
        <w:t>　　　　二、企业生物技术业务分析</w:t>
      </w:r>
      <w:r>
        <w:rPr>
          <w:rFonts w:hint="eastAsia"/>
        </w:rPr>
        <w:br/>
      </w:r>
      <w:r>
        <w:rPr>
          <w:rFonts w:hint="eastAsia"/>
        </w:rPr>
        <w:t>　　　　三、企业经营情况分析</w:t>
      </w:r>
      <w:r>
        <w:rPr>
          <w:rFonts w:hint="eastAsia"/>
        </w:rPr>
        <w:br/>
      </w:r>
      <w:r>
        <w:rPr>
          <w:rFonts w:hint="eastAsia"/>
        </w:rPr>
        <w:t>　　　　四、企业竞争优势分析</w:t>
      </w:r>
      <w:r>
        <w:rPr>
          <w:rFonts w:hint="eastAsia"/>
        </w:rPr>
        <w:br/>
      </w:r>
      <w:r>
        <w:rPr>
          <w:rFonts w:hint="eastAsia"/>
        </w:rPr>
        <w:t>　　　　五、企业发展规划及前景展望</w:t>
      </w:r>
      <w:r>
        <w:rPr>
          <w:rFonts w:hint="eastAsia"/>
        </w:rPr>
        <w:br/>
      </w:r>
      <w:r>
        <w:rPr>
          <w:rFonts w:hint="eastAsia"/>
        </w:rPr>
        <w:t>　　第六节 重点企业（六）</w:t>
      </w:r>
      <w:r>
        <w:rPr>
          <w:rFonts w:hint="eastAsia"/>
        </w:rPr>
        <w:br/>
      </w:r>
      <w:r>
        <w:rPr>
          <w:rFonts w:hint="eastAsia"/>
        </w:rPr>
        <w:t>　　　　一、企业概况</w:t>
      </w:r>
      <w:r>
        <w:rPr>
          <w:rFonts w:hint="eastAsia"/>
        </w:rPr>
        <w:br/>
      </w:r>
      <w:r>
        <w:rPr>
          <w:rFonts w:hint="eastAsia"/>
        </w:rPr>
        <w:t>　　　　二、企业生物技术业务分析</w:t>
      </w:r>
      <w:r>
        <w:rPr>
          <w:rFonts w:hint="eastAsia"/>
        </w:rPr>
        <w:br/>
      </w:r>
      <w:r>
        <w:rPr>
          <w:rFonts w:hint="eastAsia"/>
        </w:rPr>
        <w:t>　　　　三、企业经营情况分析</w:t>
      </w:r>
      <w:r>
        <w:rPr>
          <w:rFonts w:hint="eastAsia"/>
        </w:rPr>
        <w:br/>
      </w:r>
      <w:r>
        <w:rPr>
          <w:rFonts w:hint="eastAsia"/>
        </w:rPr>
        <w:t>　　　　四、企业竞争优势分析</w:t>
      </w:r>
      <w:r>
        <w:rPr>
          <w:rFonts w:hint="eastAsia"/>
        </w:rPr>
        <w:br/>
      </w:r>
      <w:r>
        <w:rPr>
          <w:rFonts w:hint="eastAsia"/>
        </w:rPr>
        <w:t>　　　　五、企业发展规划及前景展望</w:t>
      </w:r>
      <w:r>
        <w:rPr>
          <w:rFonts w:hint="eastAsia"/>
        </w:rPr>
        <w:br/>
      </w:r>
      <w:r>
        <w:rPr>
          <w:rFonts w:hint="eastAsia"/>
        </w:rPr>
        <w:t>　　　　……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第十章 生物技术企业发展战略与竞争力提升</w:t>
      </w:r>
      <w:r>
        <w:rPr>
          <w:rFonts w:hint="eastAsia"/>
        </w:rPr>
        <w:br/>
      </w:r>
      <w:r>
        <w:rPr>
          <w:rFonts w:hint="eastAsia"/>
        </w:rPr>
        <w:t>　　第一节 生物技术市场营销策略分析</w:t>
      </w:r>
      <w:r>
        <w:rPr>
          <w:rFonts w:hint="eastAsia"/>
        </w:rPr>
        <w:br/>
      </w:r>
      <w:r>
        <w:rPr>
          <w:rFonts w:hint="eastAsia"/>
        </w:rPr>
        <w:t>　　　　一、生物技术定价策略与市场定位</w:t>
      </w:r>
      <w:r>
        <w:rPr>
          <w:rFonts w:hint="eastAsia"/>
        </w:rPr>
        <w:br/>
      </w:r>
      <w:r>
        <w:rPr>
          <w:rFonts w:hint="eastAsia"/>
        </w:rPr>
        <w:t>　　　　二、生物技术渠道布局与分销策略</w:t>
      </w:r>
      <w:r>
        <w:rPr>
          <w:rFonts w:hint="eastAsia"/>
        </w:rPr>
        <w:br/>
      </w:r>
      <w:r>
        <w:rPr>
          <w:rFonts w:hint="eastAsia"/>
        </w:rPr>
        <w:t>　　　　三、客户细分与需求洞察</w:t>
      </w:r>
      <w:r>
        <w:rPr>
          <w:rFonts w:hint="eastAsia"/>
        </w:rPr>
        <w:br/>
      </w:r>
      <w:r>
        <w:rPr>
          <w:rFonts w:hint="eastAsia"/>
        </w:rPr>
        <w:t>　　第二节 生物技术品牌建设与推广策略</w:t>
      </w:r>
      <w:r>
        <w:rPr>
          <w:rFonts w:hint="eastAsia"/>
        </w:rPr>
        <w:br/>
      </w:r>
      <w:r>
        <w:rPr>
          <w:rFonts w:hint="eastAsia"/>
        </w:rPr>
        <w:t>　　　　一、生物技术品牌定位与价值主张</w:t>
      </w:r>
      <w:r>
        <w:rPr>
          <w:rFonts w:hint="eastAsia"/>
        </w:rPr>
        <w:br/>
      </w:r>
      <w:r>
        <w:rPr>
          <w:rFonts w:hint="eastAsia"/>
        </w:rPr>
        <w:t>　　　　二、品牌传播与媒介策略</w:t>
      </w:r>
      <w:r>
        <w:rPr>
          <w:rFonts w:hint="eastAsia"/>
        </w:rPr>
        <w:br/>
      </w:r>
      <w:r>
        <w:rPr>
          <w:rFonts w:hint="eastAsia"/>
        </w:rPr>
        <w:t>　　　　三、品牌形象与消费者认知</w:t>
      </w:r>
      <w:r>
        <w:rPr>
          <w:rFonts w:hint="eastAsia"/>
        </w:rPr>
        <w:br/>
      </w:r>
      <w:r>
        <w:rPr>
          <w:rFonts w:hint="eastAsia"/>
        </w:rPr>
        <w:t>　　第三节 生物技术企业竞争力提升路径</w:t>
      </w:r>
      <w:r>
        <w:rPr>
          <w:rFonts w:hint="eastAsia"/>
        </w:rPr>
        <w:br/>
      </w:r>
      <w:r>
        <w:rPr>
          <w:rFonts w:hint="eastAsia"/>
        </w:rPr>
        <w:t>　　　　一、核心竞争力构建策略</w:t>
      </w:r>
      <w:r>
        <w:rPr>
          <w:rFonts w:hint="eastAsia"/>
        </w:rPr>
        <w:br/>
      </w:r>
      <w:r>
        <w:rPr>
          <w:rFonts w:hint="eastAsia"/>
        </w:rPr>
        <w:t>　　　　二、生物技术技术创新与研发投入</w:t>
      </w:r>
      <w:r>
        <w:rPr>
          <w:rFonts w:hint="eastAsia"/>
        </w:rPr>
        <w:br/>
      </w:r>
      <w:r>
        <w:rPr>
          <w:rFonts w:hint="eastAsia"/>
        </w:rPr>
        <w:t>　　　　三、供应链优化与成本控制</w:t>
      </w:r>
      <w:r>
        <w:rPr>
          <w:rFonts w:hint="eastAsia"/>
        </w:rPr>
        <w:br/>
      </w:r>
      <w:r>
        <w:rPr>
          <w:rFonts w:hint="eastAsia"/>
        </w:rPr>
        <w:t>　　　　四、人才战略与组织能力建设</w:t>
      </w:r>
      <w:r>
        <w:rPr>
          <w:rFonts w:hint="eastAsia"/>
        </w:rPr>
        <w:br/>
      </w:r>
      <w:r>
        <w:rPr>
          <w:rFonts w:hint="eastAsia"/>
        </w:rPr>
        <w:t>　　第四节 生物技术企业战略规划与实施</w:t>
      </w:r>
      <w:r>
        <w:rPr>
          <w:rFonts w:hint="eastAsia"/>
        </w:rPr>
        <w:br/>
      </w:r>
      <w:r>
        <w:rPr>
          <w:rFonts w:hint="eastAsia"/>
        </w:rPr>
        <w:t>　　　　一、品牌战略的价值与意义</w:t>
      </w:r>
      <w:r>
        <w:rPr>
          <w:rFonts w:hint="eastAsia"/>
        </w:rPr>
        <w:br/>
      </w:r>
      <w:r>
        <w:rPr>
          <w:rFonts w:hint="eastAsia"/>
        </w:rPr>
        <w:t>　　　　二、生物技术行业品牌竞争格局分析</w:t>
      </w:r>
      <w:r>
        <w:rPr>
          <w:rFonts w:hint="eastAsia"/>
        </w:rPr>
        <w:br/>
      </w:r>
      <w:r>
        <w:rPr>
          <w:rFonts w:hint="eastAsia"/>
        </w:rPr>
        <w:t>　　　　三、企业品牌战略制定与实施</w:t>
      </w:r>
      <w:r>
        <w:rPr>
          <w:rFonts w:hint="eastAsia"/>
        </w:rPr>
        <w:br/>
      </w:r>
      <w:r>
        <w:rPr>
          <w:rFonts w:hint="eastAsia"/>
        </w:rPr>
        <w:t>　　　　四、品牌管理与长期发展策略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第十一章 生物技术行业投资风险评估与应对策略</w:t>
      </w:r>
      <w:r>
        <w:rPr>
          <w:rFonts w:hint="eastAsia"/>
        </w:rPr>
        <w:br/>
      </w:r>
      <w:r>
        <w:rPr>
          <w:rFonts w:hint="eastAsia"/>
        </w:rPr>
        <w:t>　　第一节 生物技术行业SWOT综合分析</w:t>
      </w:r>
      <w:r>
        <w:rPr>
          <w:rFonts w:hint="eastAsia"/>
        </w:rPr>
        <w:br/>
      </w:r>
      <w:r>
        <w:rPr>
          <w:rFonts w:hint="eastAsia"/>
        </w:rPr>
        <w:t>　　　　一、生物技术行业优势分析</w:t>
      </w:r>
      <w:r>
        <w:rPr>
          <w:rFonts w:hint="eastAsia"/>
        </w:rPr>
        <w:br/>
      </w:r>
      <w:r>
        <w:rPr>
          <w:rFonts w:hint="eastAsia"/>
        </w:rPr>
        <w:t>　　　　二、生物技术行业劣势分析</w:t>
      </w:r>
      <w:r>
        <w:rPr>
          <w:rFonts w:hint="eastAsia"/>
        </w:rPr>
        <w:br/>
      </w:r>
      <w:r>
        <w:rPr>
          <w:rFonts w:hint="eastAsia"/>
        </w:rPr>
        <w:t>　　　　三、市场机会分析</w:t>
      </w:r>
      <w:r>
        <w:rPr>
          <w:rFonts w:hint="eastAsia"/>
        </w:rPr>
        <w:br/>
      </w:r>
      <w:r>
        <w:rPr>
          <w:rFonts w:hint="eastAsia"/>
        </w:rPr>
        <w:t>　　　　四、潜在风险分析</w:t>
      </w:r>
      <w:r>
        <w:rPr>
          <w:rFonts w:hint="eastAsia"/>
        </w:rPr>
        <w:br/>
      </w:r>
      <w:r>
        <w:rPr>
          <w:rFonts w:hint="eastAsia"/>
        </w:rPr>
        <w:t>　　第二节 生物技术行业主要风险识别</w:t>
      </w:r>
      <w:r>
        <w:rPr>
          <w:rFonts w:hint="eastAsia"/>
        </w:rPr>
        <w:br/>
      </w:r>
      <w:r>
        <w:rPr>
          <w:rFonts w:hint="eastAsia"/>
        </w:rPr>
        <w:t>　　　　一、生物技术市场运营风险</w:t>
      </w:r>
      <w:r>
        <w:rPr>
          <w:rFonts w:hint="eastAsia"/>
        </w:rPr>
        <w:br/>
      </w:r>
      <w:r>
        <w:rPr>
          <w:rFonts w:hint="eastAsia"/>
        </w:rPr>
        <w:t>　　　　二、生物技术供应链风险</w:t>
      </w:r>
      <w:r>
        <w:rPr>
          <w:rFonts w:hint="eastAsia"/>
        </w:rPr>
        <w:br/>
      </w:r>
      <w:r>
        <w:rPr>
          <w:rFonts w:hint="eastAsia"/>
        </w:rPr>
        <w:t>　　　　三、生物技术技术发展风险</w:t>
      </w:r>
      <w:r>
        <w:rPr>
          <w:rFonts w:hint="eastAsia"/>
        </w:rPr>
        <w:br/>
      </w:r>
      <w:r>
        <w:rPr>
          <w:rFonts w:hint="eastAsia"/>
        </w:rPr>
        <w:t>　　　　四、生物技术政策环境风险</w:t>
      </w:r>
      <w:r>
        <w:rPr>
          <w:rFonts w:hint="eastAsia"/>
        </w:rPr>
        <w:br/>
      </w:r>
      <w:r>
        <w:rPr>
          <w:rFonts w:hint="eastAsia"/>
        </w:rPr>
        <w:t>　　第三节 2026-2032年生物技术行业风险防控策略</w:t>
      </w:r>
      <w:r>
        <w:rPr>
          <w:rFonts w:hint="eastAsia"/>
        </w:rPr>
        <w:br/>
      </w:r>
      <w:r>
        <w:rPr>
          <w:rFonts w:hint="eastAsia"/>
        </w:rPr>
        <w:t>　　　　一、生物技术市场风险应对方案</w:t>
      </w:r>
      <w:r>
        <w:rPr>
          <w:rFonts w:hint="eastAsia"/>
        </w:rPr>
        <w:br/>
      </w:r>
      <w:r>
        <w:rPr>
          <w:rFonts w:hint="eastAsia"/>
        </w:rPr>
        <w:t>　　　　二、生物技术政策风险应对措施</w:t>
      </w:r>
      <w:r>
        <w:rPr>
          <w:rFonts w:hint="eastAsia"/>
        </w:rPr>
        <w:br/>
      </w:r>
      <w:r>
        <w:rPr>
          <w:rFonts w:hint="eastAsia"/>
        </w:rPr>
        <w:t>　　　　三、生物技术运营风险控制策略</w:t>
      </w:r>
      <w:r>
        <w:rPr>
          <w:rFonts w:hint="eastAsia"/>
        </w:rPr>
        <w:br/>
      </w:r>
      <w:r>
        <w:rPr>
          <w:rFonts w:hint="eastAsia"/>
        </w:rPr>
        <w:t>　　　　四、生物技术竞争风险防范措施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第十二章 生物技术行业发展前景与趋势预测</w:t>
      </w:r>
      <w:r>
        <w:rPr>
          <w:rFonts w:hint="eastAsia"/>
        </w:rPr>
        <w:br/>
      </w:r>
      <w:r>
        <w:rPr>
          <w:rFonts w:hint="eastAsia"/>
        </w:rPr>
        <w:t>　　第一节 中国生物技术行业发展机遇分析</w:t>
      </w:r>
      <w:r>
        <w:rPr>
          <w:rFonts w:hint="eastAsia"/>
        </w:rPr>
        <w:br/>
      </w:r>
      <w:r>
        <w:rPr>
          <w:rFonts w:hint="eastAsia"/>
        </w:rPr>
        <w:t>　　　　一、生物技术行业发展前景展望</w:t>
      </w:r>
      <w:r>
        <w:rPr>
          <w:rFonts w:hint="eastAsia"/>
        </w:rPr>
        <w:br/>
      </w:r>
      <w:r>
        <w:rPr>
          <w:rFonts w:hint="eastAsia"/>
        </w:rPr>
        <w:t>　　　　二、重大发展机遇分析</w:t>
      </w:r>
      <w:r>
        <w:rPr>
          <w:rFonts w:hint="eastAsia"/>
        </w:rPr>
        <w:br/>
      </w:r>
      <w:r>
        <w:rPr>
          <w:rFonts w:hint="eastAsia"/>
        </w:rPr>
        <w:t>　　第二节 (中-智-林)2026-2032年生物技术行业发展趋势</w:t>
      </w:r>
      <w:r>
        <w:rPr>
          <w:rFonts w:hint="eastAsia"/>
        </w:rPr>
        <w:br/>
      </w:r>
      <w:r>
        <w:rPr>
          <w:rFonts w:hint="eastAsia"/>
        </w:rPr>
        <w:t>　　　　一、生物技术市场发展趋势</w:t>
      </w:r>
      <w:r>
        <w:rPr>
          <w:rFonts w:hint="eastAsia"/>
        </w:rPr>
        <w:br/>
      </w:r>
      <w:r>
        <w:rPr>
          <w:rFonts w:hint="eastAsia"/>
        </w:rPr>
        <w:t>　　　　二、生物技术技术发展方向</w:t>
      </w:r>
      <w:r>
        <w:rPr>
          <w:rFonts w:hint="eastAsia"/>
        </w:rPr>
        <w:br/>
      </w:r>
      <w:r>
        <w:rPr>
          <w:rFonts w:hint="eastAsia"/>
        </w:rPr>
        <w:t>　　　　三、生物技术政策环境预测</w:t>
      </w:r>
      <w:r>
        <w:rPr>
          <w:rFonts w:hint="eastAsia"/>
        </w:rPr>
        <w:br/>
      </w:r>
      <w:r>
        <w:rPr>
          <w:rFonts w:hint="eastAsia"/>
        </w:rPr>
        <w:t>　　　　四、国际环境影响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图表目录</w:t>
      </w:r>
      <w:r>
        <w:rPr>
          <w:rFonts w:hint="eastAsia"/>
        </w:rPr>
        <w:br/>
      </w:r>
      <w:r>
        <w:rPr>
          <w:rFonts w:hint="eastAsia"/>
        </w:rPr>
        <w:t>　　图表 2020-2025年中国生物技术市场规模及增长情况</w:t>
      </w:r>
      <w:r>
        <w:rPr>
          <w:rFonts w:hint="eastAsia"/>
        </w:rPr>
        <w:br/>
      </w:r>
      <w:r>
        <w:rPr>
          <w:rFonts w:hint="eastAsia"/>
        </w:rPr>
        <w:t>　　图表 2020-2025年中国生物技术行业产能及增长趋势</w:t>
      </w:r>
      <w:r>
        <w:rPr>
          <w:rFonts w:hint="eastAsia"/>
        </w:rPr>
        <w:br/>
      </w:r>
      <w:r>
        <w:rPr>
          <w:rFonts w:hint="eastAsia"/>
        </w:rPr>
        <w:t>　　图表 2026-2032年中国生物技术行业产能预测</w:t>
      </w:r>
      <w:r>
        <w:rPr>
          <w:rFonts w:hint="eastAsia"/>
        </w:rPr>
        <w:br/>
      </w:r>
      <w:r>
        <w:rPr>
          <w:rFonts w:hint="eastAsia"/>
        </w:rPr>
        <w:t>　　图表 2020-2025年中国生物技术行业产量及增长趋势</w:t>
      </w:r>
      <w:r>
        <w:rPr>
          <w:rFonts w:hint="eastAsia"/>
        </w:rPr>
        <w:br/>
      </w:r>
      <w:r>
        <w:rPr>
          <w:rFonts w:hint="eastAsia"/>
        </w:rPr>
        <w:t>　　图表 2026-2032年中国生物技术行业产量预测</w:t>
      </w:r>
      <w:r>
        <w:rPr>
          <w:rFonts w:hint="eastAsia"/>
        </w:rPr>
        <w:br/>
      </w:r>
      <w:r>
        <w:rPr>
          <w:rFonts w:hint="eastAsia"/>
        </w:rPr>
        <w:t>　　……</w:t>
      </w:r>
      <w:r>
        <w:rPr>
          <w:rFonts w:hint="eastAsia"/>
        </w:rPr>
        <w:br/>
      </w:r>
      <w:r>
        <w:rPr>
          <w:rFonts w:hint="eastAsia"/>
        </w:rPr>
        <w:t>　　图表 2020-2025年中国生物技术行业市场需求及增长情况</w:t>
      </w:r>
      <w:r>
        <w:rPr>
          <w:rFonts w:hint="eastAsia"/>
        </w:rPr>
        <w:br/>
      </w:r>
      <w:r>
        <w:rPr>
          <w:rFonts w:hint="eastAsia"/>
        </w:rPr>
        <w:t>　　图表 2026-2032年中国生物技术行业市场需求预测</w:t>
      </w:r>
      <w:r>
        <w:rPr>
          <w:rFonts w:hint="eastAsia"/>
        </w:rPr>
        <w:br/>
      </w:r>
      <w:r>
        <w:rPr>
          <w:rFonts w:hint="eastAsia"/>
        </w:rPr>
        <w:t>　　……</w:t>
      </w:r>
      <w:r>
        <w:rPr>
          <w:rFonts w:hint="eastAsia"/>
        </w:rPr>
        <w:br/>
      </w:r>
      <w:r>
        <w:rPr>
          <w:rFonts w:hint="eastAsia"/>
        </w:rPr>
        <w:t>　　图表 2020-2025年中国生物技术行业利润及增长情况</w:t>
      </w:r>
      <w:r>
        <w:rPr>
          <w:rFonts w:hint="eastAsia"/>
        </w:rPr>
        <w:br/>
      </w:r>
      <w:r>
        <w:rPr>
          <w:rFonts w:hint="eastAsia"/>
        </w:rPr>
        <w:t>　　图表 **地区生物技术市场规模及增长情况</w:t>
      </w:r>
      <w:r>
        <w:rPr>
          <w:rFonts w:hint="eastAsia"/>
        </w:rPr>
        <w:br/>
      </w:r>
      <w:r>
        <w:rPr>
          <w:rFonts w:hint="eastAsia"/>
        </w:rPr>
        <w:t>　　图表 **地区生物技术行业市场需求情况</w:t>
      </w:r>
      <w:r>
        <w:rPr>
          <w:rFonts w:hint="eastAsia"/>
        </w:rPr>
        <w:br/>
      </w:r>
      <w:r>
        <w:rPr>
          <w:rFonts w:hint="eastAsia"/>
        </w:rPr>
        <w:t>　　……</w:t>
      </w:r>
      <w:r>
        <w:rPr>
          <w:rFonts w:hint="eastAsia"/>
        </w:rPr>
        <w:br/>
      </w:r>
      <w:r>
        <w:rPr>
          <w:rFonts w:hint="eastAsia"/>
        </w:rPr>
        <w:t>　　图表 **地区生物技术市场规模及增长情况</w:t>
      </w:r>
      <w:r>
        <w:rPr>
          <w:rFonts w:hint="eastAsia"/>
        </w:rPr>
        <w:br/>
      </w:r>
      <w:r>
        <w:rPr>
          <w:rFonts w:hint="eastAsia"/>
        </w:rPr>
        <w:t>　　图表 **地区生物技术行业市场需求情况</w:t>
      </w:r>
      <w:r>
        <w:rPr>
          <w:rFonts w:hint="eastAsia"/>
        </w:rPr>
        <w:br/>
      </w:r>
      <w:r>
        <w:rPr>
          <w:rFonts w:hint="eastAsia"/>
        </w:rPr>
        <w:t>　　图表 2020-2025年中国生物技术行业进口量及增速统计</w:t>
      </w:r>
      <w:r>
        <w:rPr>
          <w:rFonts w:hint="eastAsia"/>
        </w:rPr>
        <w:br/>
      </w:r>
      <w:r>
        <w:rPr>
          <w:rFonts w:hint="eastAsia"/>
        </w:rPr>
        <w:t>　　图表 2020-2025年中国生物技术行业出口量及增速统计</w:t>
      </w:r>
      <w:r>
        <w:rPr>
          <w:rFonts w:hint="eastAsia"/>
        </w:rPr>
        <w:br/>
      </w:r>
      <w:r>
        <w:rPr>
          <w:rFonts w:hint="eastAsia"/>
        </w:rPr>
        <w:t>　　……</w:t>
      </w:r>
      <w:r>
        <w:rPr>
          <w:rFonts w:hint="eastAsia"/>
        </w:rPr>
        <w:br/>
      </w:r>
      <w:r>
        <w:rPr>
          <w:rFonts w:hint="eastAsia"/>
        </w:rPr>
        <w:t>　　图表 生物技术重点企业经营情况分析</w:t>
      </w:r>
      <w:r>
        <w:rPr>
          <w:rFonts w:hint="eastAsia"/>
        </w:rPr>
        <w:br/>
      </w:r>
      <w:r>
        <w:rPr>
          <w:rFonts w:hint="eastAsia"/>
        </w:rPr>
        <w:t>　　……</w:t>
      </w:r>
      <w:r>
        <w:rPr>
          <w:rFonts w:hint="eastAsia"/>
        </w:rPr>
        <w:br/>
      </w:r>
      <w:r>
        <w:rPr>
          <w:rFonts w:hint="eastAsia"/>
        </w:rPr>
        <w:t>　　图表 2026年生物技术行业壁垒</w:t>
      </w:r>
      <w:r>
        <w:rPr>
          <w:rFonts w:hint="eastAsia"/>
        </w:rPr>
        <w:br/>
      </w:r>
      <w:r>
        <w:rPr>
          <w:rFonts w:hint="eastAsia"/>
        </w:rPr>
        <w:t>　　图表 2026年生物技术市场前景分析</w:t>
      </w:r>
      <w:r>
        <w:rPr>
          <w:rFonts w:hint="eastAsia"/>
        </w:rPr>
        <w:br/>
      </w:r>
      <w:r>
        <w:rPr>
          <w:rFonts w:hint="eastAsia"/>
        </w:rPr>
        <w:t>　　图表 2026-2032年中国生物技术市场需求预测</w:t>
      </w:r>
      <w:r>
        <w:rPr>
          <w:rFonts w:hint="eastAsia"/>
        </w:rPr>
        <w:br/>
      </w:r>
      <w:r>
        <w:rPr>
          <w:rFonts w:hint="eastAsia"/>
        </w:rPr>
        <w:t>　　图表 2026年生物技术发展趋势预测</w:t>
      </w:r>
      <w:r>
        <w:rPr>
          <w:rFonts w:hint="eastAsia"/>
        </w:rPr>
        <w:br/>
      </w:r>
      <w:r w:rsidR="00D57DFE">
        <w:t>略</w:t>
      </w:r>
      <w:r w:rsidR="00D57DFE">
        <w:t>……</w:t>
      </w:r>
    </w:p>
    <w:p w:rsidR="00606C06" w:rsidRDefault="00606C06">
      <w:pPr/>
    </w:p>
    <w:p w:rsidR="00606C06" w:rsidRDefault="00D57DFE" w:rsidP="002C677F">
      <w:pPr>
        <w:spacing w:before="31" w:after="31"/>
        <w:rPr>
          <w:color w:val="C00000"/>
        </w:rPr>
      </w:pPr>
      <w:r>
        <w:rPr>
          <w:color w:val="C00000"/>
        </w:rPr>
        <w:t>了解《</w:t>
      </w:r>
      <w:hyperlink r:id="Rc8009521efc44993" w:history="1">
        <w:r>
          <w:rPr>
            <w:rStyle w:val="Hyperlink"/>
          </w:rPr>
          <w:t>2026-2032年中国生物技术行业调研分析及发展前景预测报告</w:t>
        </w:r>
      </w:hyperlink>
      <w:r>
        <w:rPr>
          <w:color w:val="C00000"/>
        </w:rPr>
        <w:t>》，报告编号：</w:t>
      </w:r>
      <w:r>
        <w:rPr>
          <w:rFonts w:hint="eastAsia"/>
          <w:color w:val="C00000"/>
        </w:rPr>
        <w:t>109A302</w:t>
      </w:r>
      <w:r>
        <w:rPr>
          <w:color w:val="C00000"/>
        </w:rPr>
        <w:t>，</w:t>
      </w:r>
    </w:p>
    <w:p w:rsidR="00606C06" w:rsidRDefault="00D57DFE">
      <w:pPr>
        <w:spacing w:before="31" w:after="31"/>
        <w:rPr>
          <w:color w:val="C00000"/>
        </w:rPr>
      </w:pPr>
      <w:r>
        <w:rPr>
          <w:color w:val="C00000"/>
        </w:rPr>
        <w:t>请致电：</w:t>
      </w:r>
      <w:r w:rsidRPr="00D37D79">
        <w:rPr>
          <w:rFonts w:ascii="Georgia" w:hAnsi="Georgia"/>
          <w:color w:val="C00000"/>
        </w:rPr>
        <w:t>400-612-8668</w:t>
      </w:r>
      <w:r w:rsidRPr="00D37D79">
        <w:rPr>
          <w:rFonts w:ascii="Georgia"/>
          <w:color w:val="C00000"/>
        </w:rPr>
        <w:t>、</w:t>
      </w:r>
      <w:r w:rsidRPr="00D37D79">
        <w:rPr>
          <w:rFonts w:ascii="Georgia" w:hAnsi="Georgia"/>
          <w:color w:val="C00000"/>
        </w:rPr>
        <w:t>010-66181099</w:t>
      </w:r>
      <w:r w:rsidRPr="00D37D79">
        <w:rPr>
          <w:rFonts w:ascii="Georgia"/>
          <w:color w:val="C00000"/>
        </w:rPr>
        <w:t>、</w:t>
      </w:r>
      <w:r w:rsidRPr="00D37D79">
        <w:rPr>
          <w:rFonts w:ascii="Georgia" w:hAnsi="Georgia"/>
          <w:color w:val="C00000"/>
        </w:rPr>
        <w:t>66182099</w:t>
      </w:r>
      <w:r w:rsidRPr="00D37D79">
        <w:rPr>
          <w:rFonts w:ascii="Georgia"/>
          <w:color w:val="C00000"/>
        </w:rPr>
        <w:t>、</w:t>
      </w:r>
      <w:r w:rsidRPr="00D37D79">
        <w:rPr>
          <w:rFonts w:ascii="Georgia" w:hAnsi="Georgia"/>
          <w:color w:val="C00000"/>
        </w:rPr>
        <w:t>66183099</w:t>
      </w:r>
      <w:r>
        <w:rPr>
          <w:color w:val="C00000"/>
        </w:rPr>
        <w:t>，</w:t>
      </w:r>
    </w:p>
    <w:p w:rsidR="00606C06" w:rsidRDefault="00D57DFE">
      <w:pPr>
        <w:spacing w:before="31" w:after="31"/>
      </w:pPr>
      <w:r>
        <w:rPr>
          <w:color w:val="C00000"/>
        </w:rPr>
        <w:t>Email</w:t>
      </w:r>
      <w:r>
        <w:rPr>
          <w:color w:val="C00000"/>
        </w:rPr>
        <w:t>邮箱：</w:t>
      </w:r>
      <w:hyperlink r:id="rId17" w:history="1">
        <w:r>
          <w:rPr>
            <w:color w:val="C00000"/>
          </w:rPr>
          <w:t>Kf@20087.com</w:t>
        </w:r>
      </w:hyperlink>
    </w:p>
    <w:p w:rsidR="00EC6F8C" w:rsidRDefault="00EC6F8C">
      <w:pPr>
        <w:spacing w:before="31" w:after="31"/>
        <w:rPr>
          <w:color w:val="C00000"/>
        </w:rPr>
      </w:pPr>
    </w:p>
    <w:p w:rsidR="00606C06" w:rsidRDefault="00D57DFE">
      <w:pPr>
        <w:pStyle w:val="a7"/>
        <w:spacing w:before="156" w:after="93"/>
        <w:ind w:firstLine="420"/>
        <w:rPr>
          <w:rFonts w:hint="eastAsia"/>
        </w:rPr>
      </w:pPr>
      <w:r>
        <w:rPr>
          <w:rFonts w:hint="eastAsia"/>
        </w:rPr>
        <w:t>详细介绍：</w:t>
      </w:r>
      <w:hyperlink r:id="Rc8009521efc44993" w:history="1">
        <w:r>
          <w:rPr>
            <w:rStyle w:val="Hyperlink"/>
          </w:rPr>
          <w:t>https://www.20087.com/2/30/ShengWuJiShuHangYeFaZhan.html</w:t>
        </w:r>
      </w:hyperlink>
    </w:p>
    <w:p w:rsidR="000479D2" w:rsidRPr="000479D2" w:rsidRDefault="000479D2">
      <w:pPr>
        <w:pStyle w:val="a7"/>
        <w:spacing w:before="156" w:after="93"/>
        <w:ind w:firstLine="420"/>
        <w:rPr>
          <w:rFonts w:ascii="仿宋" w:eastAsia="仿宋" w:hAnsi="仿宋"/>
        </w:rPr>
      </w:pPr>
      <w:r>
        <w:rPr>
          <w:rFonts w:ascii="仿宋" w:eastAsia="仿宋" w:hAnsi="仿宋" w:hint="eastAsia"/>
        </w:rPr>
        <w:t>热点：生物技术考研方向及学校、生物技术与工程研究生就业前景、生物技术考研考什么专业好、生物技术说白了是干嘛的、生物技术与工程</w:t>
      </w:r>
    </w:p>
    <w:p w:rsidR="00606C06" w:rsidRDefault="00D57DFE" w:rsidP="0097340D">
      <w:pPr>
        <w:pStyle w:val="a8"/>
        <w:jc w:val="center"/>
      </w:pPr>
      <w:r>
        <w:rPr>
          <w:rFonts w:hint="eastAsia"/>
        </w:rPr>
        <w:t>了解更多，请访问上述链接，以下无内容！</w:t>
      </w:r>
    </w:p>
    <w:sectPr w:rsidR="00606C06" w:rsidSect="00606C06">
      <w:pgSz w:w="11906" w:h="16838"/>
      <w:pgMar w:top="1440" w:right="1800" w:bottom="1440" w:left="1800" w:header="851" w:footer="992" w:gutter="0"/>
      <w:cols w:space="425"/>
      <w:docGrid w:type="lines" w:linePitch="312"/>
    </w:sectPr>
  </w:body>
</w:document>
</file>

<file path=word/endnotes.xml><?xml version="1.0" encoding="utf-8"?>
<w:end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endnote w:type="separator" w:id="0">
    <w:p w:rsidR="00A07513" w:rsidRDefault="00A07513">
      <w:r>
        <w:separator/>
      </w:r>
    </w:p>
  </w:endnote>
  <w:endnote w:type="continuationSeparator" w:id="1">
    <w:p w:rsidR="00A07513" w:rsidRDefault="00A07513">
      <w:r>
        <w:continuationSeparator/>
      </w:r>
    </w:p>
  </w:endnote>
</w:endnotes>
</file>

<file path=word/fontTable.xml><?xml version="1.0" encoding="utf-8"?>
<w:fonts xmlns:r="http://schemas.openxmlformats.org/officeDocument/2006/relationships" xmlns:w="http://schemas.openxmlformats.org/wordprocessingml/2006/main"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宋体">
    <w:altName w:val="SimSun"/>
    <w:panose1 w:val="02010600030101010101"/>
    <w:charset w:val="86"/>
    <w:family w:val="auto"/>
    <w:pitch w:val="variable"/>
    <w:sig w:usb0="00000203" w:usb1="288F0000" w:usb2="00000016" w:usb3="00000000" w:csb0="00040001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黑体">
    <w:altName w:val="SimHei"/>
    <w:panose1 w:val="02010609060101010101"/>
    <w:charset w:val="86"/>
    <w:family w:val="modern"/>
    <w:pitch w:val="fixed"/>
    <w:sig w:usb0="800002BF" w:usb1="38CF7CFA" w:usb2="00000016" w:usb3="00000000" w:csb0="00040001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  <w:font w:name="微软雅黑">
    <w:panose1 w:val="020B0503020204020204"/>
    <w:charset w:val="86"/>
    <w:family w:val="swiss"/>
    <w:pitch w:val="variable"/>
    <w:sig w:usb0="80000287" w:usb1="2ACF3C50" w:usb2="00000016" w:usb3="00000000" w:csb0="0004001F" w:csb1="00000000"/>
  </w:font>
  <w:font w:name="Georgia">
    <w:panose1 w:val="02040502050405020303"/>
    <w:charset w:val="00"/>
    <w:family w:val="roman"/>
    <w:pitch w:val="variable"/>
    <w:sig w:usb0="00000287" w:usb1="00000000" w:usb2="00000000" w:usb3="00000000" w:csb0="0000009F" w:csb1="00000000"/>
  </w:font>
  <w:font w:name="仿宋">
    <w:panose1 w:val="02010609060101010101"/>
    <w:charset w:val="86"/>
    <w:family w:val="modern"/>
    <w:pitch w:val="fixed"/>
    <w:sig w:usb0="800002BF" w:usb1="38CF7CFA" w:usb2="00000016" w:usb3="00000000" w:csb0="00040001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EC6F8C" w:rsidRDefault="00EC6F8C">
    <w:pPr>
      <w:pStyle w:val="a4"/>
    </w:pPr>
  </w:p>
</w:ftr>
</file>

<file path=word/footer2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606C06" w:rsidRDefault="00606C06">
    <w:pPr>
      <w:pStyle w:val="a4"/>
      <w:jc w:val="center"/>
    </w:pPr>
  </w:p>
  <w:p w:rsidR="00606C06" w:rsidRDefault="00D57DFE">
    <w:pPr>
      <w:pStyle w:val="a4"/>
      <w:jc w:val="center"/>
    </w:pPr>
    <w:r>
      <w:rPr>
        <w:rFonts w:hint="eastAsia"/>
      </w:rPr>
      <w:t>第</w:t>
    </w:r>
    <w:fldSimple w:instr="PAGE">
      <w:r w:rsidR="000479D2">
        <w:rPr>
          <w:noProof/>
        </w:rPr>
        <w:t>2</w:t>
      </w:r>
    </w:fldSimple>
    <w:r>
      <w:rPr>
        <w:rFonts w:hint="eastAsia"/>
      </w:rPr>
      <w:t>页　共</w:t>
    </w:r>
    <w:fldSimple w:instr="NUMPAGES">
      <w:r w:rsidR="000479D2">
        <w:rPr>
          <w:noProof/>
        </w:rPr>
        <w:t>2</w:t>
      </w:r>
    </w:fldSimple>
    <w:r>
      <w:rPr>
        <w:rFonts w:hint="eastAsia"/>
      </w:rPr>
      <w:t>页</w:t>
    </w:r>
  </w:p>
</w:ftr>
</file>

<file path=word/footer3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606C06" w:rsidRDefault="00D57DFE">
    <w:pPr>
      <w:pStyle w:val="a4"/>
      <w:jc w:val="center"/>
    </w:pPr>
    <w:r>
      <w:rPr>
        <w:rFonts w:hint="eastAsia"/>
      </w:rPr>
      <w:t>第</w:t>
    </w:r>
    <w:fldSimple w:instr="PAGE">
      <w:r w:rsidR="000479D2">
        <w:rPr>
          <w:noProof/>
        </w:rPr>
        <w:t>1</w:t>
      </w:r>
    </w:fldSimple>
    <w:r>
      <w:rPr>
        <w:rFonts w:hint="eastAsia"/>
      </w:rPr>
      <w:t>页　共</w:t>
    </w:r>
    <w:fldSimple w:instr="NUMPAGES">
      <w:r w:rsidR="000479D2">
        <w:rPr>
          <w:noProof/>
        </w:rPr>
        <w:t>2</w:t>
      </w:r>
    </w:fldSimple>
    <w:r>
      <w:rPr>
        <w:rFonts w:hint="eastAsia"/>
      </w:rPr>
      <w:t>页</w:t>
    </w:r>
  </w:p>
</w:ftr>
</file>

<file path=word/footnotes.xml><?xml version="1.0" encoding="utf-8"?>
<w:foot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footnote w:type="separator" w:id="0">
    <w:p w:rsidR="00A07513" w:rsidRDefault="00A07513">
      <w:r>
        <w:separator/>
      </w:r>
    </w:p>
  </w:footnote>
  <w:footnote w:type="continuationSeparator" w:id="1">
    <w:p w:rsidR="00A07513" w:rsidRDefault="00A07513">
      <w:r>
        <w:continuationSeparator/>
      </w:r>
    </w:p>
  </w:footnote>
</w:footnotes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EC6F8C" w:rsidRDefault="00EC6F8C">
    <w:pPr>
      <w:pStyle w:val="a3"/>
    </w:pPr>
  </w:p>
</w:hdr>
</file>

<file path=word/header2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606C06" w:rsidRDefault="00F966A1">
    <w:pPr>
      <w:pStyle w:val="a3"/>
    </w:pPr>
    <w:hyperlink r:id="R0de22e1a576d4948" w:history="1">
      <w:r>
        <w:rPr>
          <w:rStyle w:val="Hyperlink"/>
        </w:rPr>
        <w:t>2026-2032年中国生物技术行业调研分析及发展前景预测报告</w:t>
      </w:r>
    </w:hyperlink>
  </w:p>
</w:hdr>
</file>

<file path=word/header3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EC6F8C" w:rsidRDefault="00EC6F8C">
    <w:pPr>
      <w:pStyle w:val="a3"/>
    </w:pP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010B35FC"/>
    <w:multiLevelType w:val="hybridMultilevel"/>
    <w:tmpl w:val="6E30864E"/>
    <w:lvl w:ilvl="0" w:tplc="B5DA0F88">
      <w:start w:val="1"/>
      <w:numFmt w:val="bullet"/>
      <w:lvlText w:val="?"/>
      <w:lvlJc w:val="left"/>
      <w:pPr>
        <w:ind w:left="420" w:hanging="420"/>
      </w:pPr>
      <w:rPr>
        <w:rFonts w:ascii="Wingdings" w:hAnsi="Wingdings" w:hint="default"/>
        <w:sz w:val="24"/>
      </w:rPr>
    </w:lvl>
    <w:lvl w:ilvl="1" w:tplc="C5C24992">
      <w:numFmt w:val="decimal"/>
      <w:lvlText w:val=""/>
      <w:lvlJc w:val="left"/>
    </w:lvl>
    <w:lvl w:ilvl="2" w:tplc="DC486168">
      <w:numFmt w:val="decimal"/>
      <w:lvlText w:val=""/>
      <w:lvlJc w:val="left"/>
    </w:lvl>
    <w:lvl w:ilvl="3" w:tplc="3D204880">
      <w:numFmt w:val="decimal"/>
      <w:lvlText w:val=""/>
      <w:lvlJc w:val="left"/>
    </w:lvl>
    <w:lvl w:ilvl="4" w:tplc="D66C9AEE">
      <w:numFmt w:val="decimal"/>
      <w:lvlText w:val=""/>
      <w:lvlJc w:val="left"/>
    </w:lvl>
    <w:lvl w:ilvl="5" w:tplc="45147664">
      <w:numFmt w:val="decimal"/>
      <w:lvlText w:val=""/>
      <w:lvlJc w:val="left"/>
    </w:lvl>
    <w:lvl w:ilvl="6" w:tplc="54F24AFC">
      <w:numFmt w:val="decimal"/>
      <w:lvlText w:val=""/>
      <w:lvlJc w:val="left"/>
    </w:lvl>
    <w:lvl w:ilvl="7" w:tplc="0DB403CE">
      <w:numFmt w:val="decimal"/>
      <w:lvlText w:val=""/>
      <w:lvlJc w:val="left"/>
    </w:lvl>
    <w:lvl w:ilvl="8" w:tplc="2F80A3F2">
      <w:numFmt w:val="decimal"/>
      <w:lvlText w:val=""/>
      <w:lvlJc w:val="left"/>
    </w:lvl>
  </w:abstractNum>
  <w:abstractNum w:abstractNumId="1">
    <w:nsid w:val="0F5B43EC"/>
    <w:multiLevelType w:val="hybridMultilevel"/>
    <w:tmpl w:val="DA127A04"/>
    <w:lvl w:ilvl="0" w:tplc="63981F9C">
      <w:start w:val="1"/>
      <w:numFmt w:val="bullet"/>
      <w:lvlText w:val="?"/>
      <w:lvlJc w:val="left"/>
      <w:pPr>
        <w:ind w:left="840" w:hanging="420"/>
      </w:pPr>
      <w:rPr>
        <w:rFonts w:ascii="Wingdings" w:hAnsi="Wingdings" w:hint="default"/>
        <w:b w:val="0"/>
        <w:i w:val="0"/>
        <w:sz w:val="21"/>
      </w:rPr>
    </w:lvl>
    <w:lvl w:ilvl="1" w:tplc="04090003" w:tentative="1">
      <w:start w:val="1"/>
      <w:numFmt w:val="bullet"/>
      <w:lvlText w:val="?"/>
      <w:lvlJc w:val="left"/>
      <w:pPr>
        <w:ind w:left="1260" w:hanging="420"/>
      </w:pPr>
      <w:rPr>
        <w:rFonts w:ascii="Wingdings" w:hAnsi="Wingdings" w:hint="default"/>
      </w:rPr>
    </w:lvl>
    <w:lvl w:ilvl="2" w:tplc="04090005" w:tentative="1">
      <w:start w:val="1"/>
      <w:numFmt w:val="bullet"/>
      <w:lvlText w:val="?"/>
      <w:lvlJc w:val="left"/>
      <w:pPr>
        <w:ind w:left="1680" w:hanging="42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?"/>
      <w:lvlJc w:val="left"/>
      <w:pPr>
        <w:ind w:left="2100" w:hanging="420"/>
      </w:pPr>
      <w:rPr>
        <w:rFonts w:ascii="Wingdings" w:hAnsi="Wingdings" w:hint="default"/>
      </w:rPr>
    </w:lvl>
    <w:lvl w:ilvl="4" w:tplc="04090003" w:tentative="1">
      <w:start w:val="1"/>
      <w:numFmt w:val="bullet"/>
      <w:lvlText w:val="?"/>
      <w:lvlJc w:val="left"/>
      <w:pPr>
        <w:ind w:left="2520" w:hanging="420"/>
      </w:pPr>
      <w:rPr>
        <w:rFonts w:ascii="Wingdings" w:hAnsi="Wingdings" w:hint="default"/>
      </w:rPr>
    </w:lvl>
    <w:lvl w:ilvl="5" w:tplc="04090005" w:tentative="1">
      <w:start w:val="1"/>
      <w:numFmt w:val="bullet"/>
      <w:lvlText w:val="?"/>
      <w:lvlJc w:val="left"/>
      <w:pPr>
        <w:ind w:left="2940" w:hanging="42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?"/>
      <w:lvlJc w:val="left"/>
      <w:pPr>
        <w:ind w:left="3360" w:hanging="420"/>
      </w:pPr>
      <w:rPr>
        <w:rFonts w:ascii="Wingdings" w:hAnsi="Wingdings" w:hint="default"/>
      </w:rPr>
    </w:lvl>
    <w:lvl w:ilvl="7" w:tplc="04090003" w:tentative="1">
      <w:start w:val="1"/>
      <w:numFmt w:val="bullet"/>
      <w:lvlText w:val="?"/>
      <w:lvlJc w:val="left"/>
      <w:pPr>
        <w:ind w:left="3780" w:hanging="420"/>
      </w:pPr>
      <w:rPr>
        <w:rFonts w:ascii="Wingdings" w:hAnsi="Wingdings" w:hint="default"/>
      </w:rPr>
    </w:lvl>
    <w:lvl w:ilvl="8" w:tplc="04090005" w:tentative="1">
      <w:start w:val="1"/>
      <w:numFmt w:val="bullet"/>
      <w:lvlText w:val="?"/>
      <w:lvlJc w:val="left"/>
      <w:pPr>
        <w:ind w:left="4200" w:hanging="420"/>
      </w:pPr>
      <w:rPr>
        <w:rFonts w:ascii="Wingdings" w:hAnsi="Wingdings" w:hint="default"/>
      </w:rPr>
    </w:lvl>
  </w:abstractNum>
  <w:abstractNum w:abstractNumId="2">
    <w:nsid w:val="404A21B8"/>
    <w:multiLevelType w:val="hybridMultilevel"/>
    <w:tmpl w:val="9CF60EF4"/>
    <w:lvl w:ilvl="0" w:tplc="22A8F04A">
      <w:start w:val="1"/>
      <w:numFmt w:val="bullet"/>
      <w:lvlText w:val="?"/>
      <w:lvlJc w:val="left"/>
      <w:pPr>
        <w:ind w:left="840" w:hanging="420"/>
      </w:pPr>
      <w:rPr>
        <w:rFonts w:ascii="Wingdings" w:hAnsi="Wingdings" w:hint="default"/>
        <w:b w:val="0"/>
        <w:i w:val="0"/>
        <w:sz w:val="21"/>
      </w:rPr>
    </w:lvl>
    <w:lvl w:ilvl="1" w:tplc="04090003" w:tentative="1">
      <w:start w:val="1"/>
      <w:numFmt w:val="bullet"/>
      <w:lvlText w:val="?"/>
      <w:lvlJc w:val="left"/>
      <w:pPr>
        <w:ind w:left="1260" w:hanging="420"/>
      </w:pPr>
      <w:rPr>
        <w:rFonts w:ascii="Wingdings" w:hAnsi="Wingdings" w:hint="default"/>
      </w:rPr>
    </w:lvl>
    <w:lvl w:ilvl="2" w:tplc="04090005" w:tentative="1">
      <w:start w:val="1"/>
      <w:numFmt w:val="bullet"/>
      <w:lvlText w:val="?"/>
      <w:lvlJc w:val="left"/>
      <w:pPr>
        <w:ind w:left="1680" w:hanging="42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?"/>
      <w:lvlJc w:val="left"/>
      <w:pPr>
        <w:ind w:left="2100" w:hanging="420"/>
      </w:pPr>
      <w:rPr>
        <w:rFonts w:ascii="Wingdings" w:hAnsi="Wingdings" w:hint="default"/>
      </w:rPr>
    </w:lvl>
    <w:lvl w:ilvl="4" w:tplc="04090003" w:tentative="1">
      <w:start w:val="1"/>
      <w:numFmt w:val="bullet"/>
      <w:lvlText w:val="?"/>
      <w:lvlJc w:val="left"/>
      <w:pPr>
        <w:ind w:left="2520" w:hanging="420"/>
      </w:pPr>
      <w:rPr>
        <w:rFonts w:ascii="Wingdings" w:hAnsi="Wingdings" w:hint="default"/>
      </w:rPr>
    </w:lvl>
    <w:lvl w:ilvl="5" w:tplc="04090005" w:tentative="1">
      <w:start w:val="1"/>
      <w:numFmt w:val="bullet"/>
      <w:lvlText w:val="?"/>
      <w:lvlJc w:val="left"/>
      <w:pPr>
        <w:ind w:left="2940" w:hanging="42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?"/>
      <w:lvlJc w:val="left"/>
      <w:pPr>
        <w:ind w:left="3360" w:hanging="420"/>
      </w:pPr>
      <w:rPr>
        <w:rFonts w:ascii="Wingdings" w:hAnsi="Wingdings" w:hint="default"/>
      </w:rPr>
    </w:lvl>
    <w:lvl w:ilvl="7" w:tplc="04090003" w:tentative="1">
      <w:start w:val="1"/>
      <w:numFmt w:val="bullet"/>
      <w:lvlText w:val="?"/>
      <w:lvlJc w:val="left"/>
      <w:pPr>
        <w:ind w:left="3780" w:hanging="420"/>
      </w:pPr>
      <w:rPr>
        <w:rFonts w:ascii="Wingdings" w:hAnsi="Wingdings" w:hint="default"/>
      </w:rPr>
    </w:lvl>
    <w:lvl w:ilvl="8" w:tplc="04090005" w:tentative="1">
      <w:start w:val="1"/>
      <w:numFmt w:val="bullet"/>
      <w:lvlText w:val="?"/>
      <w:lvlJc w:val="left"/>
      <w:pPr>
        <w:ind w:left="4200" w:hanging="420"/>
      </w:pPr>
      <w:rPr>
        <w:rFonts w:ascii="Wingdings" w:hAnsi="Wingdings" w:hint="default"/>
      </w:rPr>
    </w:lvl>
  </w:abstractNum>
  <w:abstractNum w:abstractNumId="3">
    <w:nsid w:val="54B148B7"/>
    <w:multiLevelType w:val="hybridMultilevel"/>
    <w:tmpl w:val="B4743FDA"/>
    <w:lvl w:ilvl="0" w:tplc="D452E326">
      <w:start w:val="1"/>
      <w:numFmt w:val="bullet"/>
      <w:lvlText w:val="?"/>
      <w:lvlJc w:val="left"/>
      <w:pPr>
        <w:ind w:left="840" w:hanging="420"/>
      </w:pPr>
      <w:rPr>
        <w:rFonts w:ascii="Wingdings" w:hAnsi="Wingdings" w:hint="default"/>
        <w:b w:val="0"/>
        <w:i w:val="0"/>
        <w:sz w:val="21"/>
      </w:rPr>
    </w:lvl>
    <w:lvl w:ilvl="1" w:tplc="04090003" w:tentative="1">
      <w:start w:val="1"/>
      <w:numFmt w:val="bullet"/>
      <w:lvlText w:val="?"/>
      <w:lvlJc w:val="left"/>
      <w:pPr>
        <w:ind w:left="1260" w:hanging="420"/>
      </w:pPr>
      <w:rPr>
        <w:rFonts w:ascii="Wingdings" w:hAnsi="Wingdings" w:hint="default"/>
      </w:rPr>
    </w:lvl>
    <w:lvl w:ilvl="2" w:tplc="04090005" w:tentative="1">
      <w:start w:val="1"/>
      <w:numFmt w:val="bullet"/>
      <w:lvlText w:val="?"/>
      <w:lvlJc w:val="left"/>
      <w:pPr>
        <w:ind w:left="1680" w:hanging="42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?"/>
      <w:lvlJc w:val="left"/>
      <w:pPr>
        <w:ind w:left="2100" w:hanging="420"/>
      </w:pPr>
      <w:rPr>
        <w:rFonts w:ascii="Wingdings" w:hAnsi="Wingdings" w:hint="default"/>
      </w:rPr>
    </w:lvl>
    <w:lvl w:ilvl="4" w:tplc="04090003" w:tentative="1">
      <w:start w:val="1"/>
      <w:numFmt w:val="bullet"/>
      <w:lvlText w:val="?"/>
      <w:lvlJc w:val="left"/>
      <w:pPr>
        <w:ind w:left="2520" w:hanging="420"/>
      </w:pPr>
      <w:rPr>
        <w:rFonts w:ascii="Wingdings" w:hAnsi="Wingdings" w:hint="default"/>
      </w:rPr>
    </w:lvl>
    <w:lvl w:ilvl="5" w:tplc="04090005" w:tentative="1">
      <w:start w:val="1"/>
      <w:numFmt w:val="bullet"/>
      <w:lvlText w:val="?"/>
      <w:lvlJc w:val="left"/>
      <w:pPr>
        <w:ind w:left="2940" w:hanging="42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?"/>
      <w:lvlJc w:val="left"/>
      <w:pPr>
        <w:ind w:left="3360" w:hanging="420"/>
      </w:pPr>
      <w:rPr>
        <w:rFonts w:ascii="Wingdings" w:hAnsi="Wingdings" w:hint="default"/>
      </w:rPr>
    </w:lvl>
    <w:lvl w:ilvl="7" w:tplc="04090003" w:tentative="1">
      <w:start w:val="1"/>
      <w:numFmt w:val="bullet"/>
      <w:lvlText w:val="?"/>
      <w:lvlJc w:val="left"/>
      <w:pPr>
        <w:ind w:left="3780" w:hanging="420"/>
      </w:pPr>
      <w:rPr>
        <w:rFonts w:ascii="Wingdings" w:hAnsi="Wingdings" w:hint="default"/>
      </w:rPr>
    </w:lvl>
    <w:lvl w:ilvl="8" w:tplc="04090005" w:tentative="1">
      <w:start w:val="1"/>
      <w:numFmt w:val="bullet"/>
      <w:lvlText w:val="?"/>
      <w:lvlJc w:val="left"/>
      <w:pPr>
        <w:ind w:left="4200" w:hanging="420"/>
      </w:pPr>
      <w:rPr>
        <w:rFonts w:ascii="Wingdings" w:hAnsi="Wingdings" w:hint="default"/>
      </w:rPr>
    </w:lvl>
  </w:abstractNum>
  <w:abstractNum w:abstractNumId="4">
    <w:nsid w:val="6B502F75"/>
    <w:multiLevelType w:val="hybridMultilevel"/>
    <w:tmpl w:val="B748D666"/>
    <w:lvl w:ilvl="0" w:tplc="9828C0BE">
      <w:start w:val="1"/>
      <w:numFmt w:val="bullet"/>
      <w:lvlText w:val="?"/>
      <w:lvlJc w:val="left"/>
      <w:pPr>
        <w:ind w:left="420" w:hanging="420"/>
      </w:pPr>
      <w:rPr>
        <w:rFonts w:ascii="Wingdings" w:hAnsi="Wingdings" w:hint="default"/>
      </w:rPr>
    </w:lvl>
    <w:lvl w:ilvl="1" w:tplc="C5C24992">
      <w:numFmt w:val="decimal"/>
      <w:lvlText w:val=""/>
      <w:lvlJc w:val="left"/>
    </w:lvl>
    <w:lvl w:ilvl="2" w:tplc="DC486168">
      <w:numFmt w:val="decimal"/>
      <w:lvlText w:val=""/>
      <w:lvlJc w:val="left"/>
    </w:lvl>
    <w:lvl w:ilvl="3" w:tplc="3D204880">
      <w:numFmt w:val="decimal"/>
      <w:lvlText w:val=""/>
      <w:lvlJc w:val="left"/>
    </w:lvl>
    <w:lvl w:ilvl="4" w:tplc="D66C9AEE">
      <w:numFmt w:val="decimal"/>
      <w:lvlText w:val=""/>
      <w:lvlJc w:val="left"/>
    </w:lvl>
    <w:lvl w:ilvl="5" w:tplc="45147664">
      <w:numFmt w:val="decimal"/>
      <w:lvlText w:val=""/>
      <w:lvlJc w:val="left"/>
    </w:lvl>
    <w:lvl w:ilvl="6" w:tplc="54F24AFC">
      <w:numFmt w:val="decimal"/>
      <w:lvlText w:val=""/>
      <w:lvlJc w:val="left"/>
    </w:lvl>
    <w:lvl w:ilvl="7" w:tplc="0DB403CE">
      <w:numFmt w:val="decimal"/>
      <w:lvlText w:val=""/>
      <w:lvlJc w:val="left"/>
    </w:lvl>
    <w:lvl w:ilvl="8" w:tplc="2F80A3F2">
      <w:numFmt w:val="decimal"/>
      <w:lvlText w:val=""/>
      <w:lvlJc w:val="left"/>
    </w:lvl>
  </w:abstractNum>
  <w:abstractNum w:abstractNumId="5">
    <w:nsid w:val="6B7B14A4"/>
    <w:multiLevelType w:val="hybridMultilevel"/>
    <w:tmpl w:val="FE824C4E"/>
    <w:lvl w:ilvl="0" w:tplc="0409000D">
      <w:start w:val="1"/>
      <w:numFmt w:val="bullet"/>
      <w:lvlText w:val="?"/>
      <w:lvlJc w:val="left"/>
      <w:pPr>
        <w:ind w:left="840" w:hanging="420"/>
      </w:pPr>
      <w:rPr>
        <w:rFonts w:ascii="Wingdings" w:hAnsi="Wingdings" w:hint="default"/>
        <w:b w:val="0"/>
        <w:i w:val="0"/>
        <w:sz w:val="21"/>
      </w:rPr>
    </w:lvl>
    <w:lvl w:ilvl="1" w:tplc="04090003" w:tentative="1">
      <w:start w:val="1"/>
      <w:numFmt w:val="bullet"/>
      <w:lvlText w:val="?"/>
      <w:lvlJc w:val="left"/>
      <w:pPr>
        <w:ind w:left="1260" w:hanging="420"/>
      </w:pPr>
      <w:rPr>
        <w:rFonts w:ascii="Wingdings" w:hAnsi="Wingdings" w:hint="default"/>
      </w:rPr>
    </w:lvl>
    <w:lvl w:ilvl="2" w:tplc="04090005" w:tentative="1">
      <w:start w:val="1"/>
      <w:numFmt w:val="bullet"/>
      <w:lvlText w:val="?"/>
      <w:lvlJc w:val="left"/>
      <w:pPr>
        <w:ind w:left="1680" w:hanging="42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?"/>
      <w:lvlJc w:val="left"/>
      <w:pPr>
        <w:ind w:left="2100" w:hanging="420"/>
      </w:pPr>
      <w:rPr>
        <w:rFonts w:ascii="Wingdings" w:hAnsi="Wingdings" w:hint="default"/>
      </w:rPr>
    </w:lvl>
    <w:lvl w:ilvl="4" w:tplc="04090003" w:tentative="1">
      <w:start w:val="1"/>
      <w:numFmt w:val="bullet"/>
      <w:lvlText w:val="?"/>
      <w:lvlJc w:val="left"/>
      <w:pPr>
        <w:ind w:left="2520" w:hanging="420"/>
      </w:pPr>
      <w:rPr>
        <w:rFonts w:ascii="Wingdings" w:hAnsi="Wingdings" w:hint="default"/>
      </w:rPr>
    </w:lvl>
    <w:lvl w:ilvl="5" w:tplc="04090005" w:tentative="1">
      <w:start w:val="1"/>
      <w:numFmt w:val="bullet"/>
      <w:lvlText w:val="?"/>
      <w:lvlJc w:val="left"/>
      <w:pPr>
        <w:ind w:left="2940" w:hanging="42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?"/>
      <w:lvlJc w:val="left"/>
      <w:pPr>
        <w:ind w:left="3360" w:hanging="420"/>
      </w:pPr>
      <w:rPr>
        <w:rFonts w:ascii="Wingdings" w:hAnsi="Wingdings" w:hint="default"/>
      </w:rPr>
    </w:lvl>
    <w:lvl w:ilvl="7" w:tplc="04090003" w:tentative="1">
      <w:start w:val="1"/>
      <w:numFmt w:val="bullet"/>
      <w:lvlText w:val="?"/>
      <w:lvlJc w:val="left"/>
      <w:pPr>
        <w:ind w:left="3780" w:hanging="420"/>
      </w:pPr>
      <w:rPr>
        <w:rFonts w:ascii="Wingdings" w:hAnsi="Wingdings" w:hint="default"/>
      </w:rPr>
    </w:lvl>
    <w:lvl w:ilvl="8" w:tplc="04090005" w:tentative="1">
      <w:start w:val="1"/>
      <w:numFmt w:val="bullet"/>
      <w:lvlText w:val="?"/>
      <w:lvlJc w:val="left"/>
      <w:pPr>
        <w:ind w:left="4200" w:hanging="420"/>
      </w:pPr>
      <w:rPr>
        <w:rFonts w:ascii="Wingdings" w:hAnsi="Wingdings" w:hint="default"/>
      </w:rPr>
    </w:lvl>
  </w:abstractNum>
  <w:num w:numId="1">
    <w:abstractNumId w:val="4"/>
  </w:num>
  <w:num w:numId="2">
    <w:abstractNumId w:val="3"/>
  </w:num>
  <w:num w:numId="3">
    <w:abstractNumId w:val="0"/>
  </w:num>
  <w:num w:numId="4">
    <w:abstractNumId w:val="5"/>
  </w:num>
  <w:num w:numId="5">
    <w:abstractNumId w:val="2"/>
  </w:num>
  <w:num w:numId="6">
    <w:abstractNumId w:val="1"/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bordersDoNotSurroundHeader/>
  <w:bordersDoNotSurroundFooter/>
  <w:stylePaneFormatFilter w:val="1728"/>
  <w:defaultTabStop w:val="420"/>
  <w:drawingGridHorizontalSpacing w:val="105"/>
  <w:drawingGridVerticalSpacing w:val="156"/>
  <w:displayHorizontalDrawingGridEvery w:val="0"/>
  <w:displayVerticalDrawingGridEvery w:val="2"/>
  <w:characterSpacingControl w:val="compressPunctuation"/>
  <w:hdrShapeDefaults>
    <o:shapedefaults v:ext="edit" spidmax="33794"/>
  </w:hdrShapeDefaults>
  <w:footnotePr>
    <w:footnote w:id="0"/>
    <w:footnote w:id="1"/>
  </w:footnotePr>
  <w:endnotePr>
    <w:endnote w:id="0"/>
    <w:endnote w:id="1"/>
  </w:endnotePr>
  <w:compat>
    <w:spaceForUL/>
    <w:balanceSingleByteDoubleByteWidth/>
    <w:doNotLeaveBackslashAlone/>
    <w:ulTrailSpace/>
    <w:doNotExpandShiftReturn/>
    <w:adjustLineHeightInTable/>
    <w:useFELayout/>
  </w:compat>
  <w:rsids>
    <w:rsidRoot w:val="00A47387"/>
    <w:rsid w:val="00012DD8"/>
    <w:rsid w:val="0001596E"/>
    <w:rsid w:val="000479D2"/>
    <w:rsid w:val="000534EE"/>
    <w:rsid w:val="00062650"/>
    <w:rsid w:val="000674C0"/>
    <w:rsid w:val="000750F7"/>
    <w:rsid w:val="00095C5C"/>
    <w:rsid w:val="000D185E"/>
    <w:rsid w:val="000D5DF0"/>
    <w:rsid w:val="00180537"/>
    <w:rsid w:val="001C4527"/>
    <w:rsid w:val="001D0C62"/>
    <w:rsid w:val="001D312A"/>
    <w:rsid w:val="001D4249"/>
    <w:rsid w:val="001F1F58"/>
    <w:rsid w:val="001F5728"/>
    <w:rsid w:val="00211C87"/>
    <w:rsid w:val="0027031A"/>
    <w:rsid w:val="00273A99"/>
    <w:rsid w:val="00274771"/>
    <w:rsid w:val="0029087C"/>
    <w:rsid w:val="002A3DD6"/>
    <w:rsid w:val="002A7136"/>
    <w:rsid w:val="002C677F"/>
    <w:rsid w:val="002C72A6"/>
    <w:rsid w:val="002D24B8"/>
    <w:rsid w:val="00301833"/>
    <w:rsid w:val="0035608C"/>
    <w:rsid w:val="00371D5A"/>
    <w:rsid w:val="0037350A"/>
    <w:rsid w:val="003A3AD4"/>
    <w:rsid w:val="003A3CB6"/>
    <w:rsid w:val="003B545B"/>
    <w:rsid w:val="003C48CB"/>
    <w:rsid w:val="00422E75"/>
    <w:rsid w:val="00427221"/>
    <w:rsid w:val="004938DC"/>
    <w:rsid w:val="004A6F0F"/>
    <w:rsid w:val="004C7651"/>
    <w:rsid w:val="00560FC9"/>
    <w:rsid w:val="005721DB"/>
    <w:rsid w:val="005B42F4"/>
    <w:rsid w:val="005C6932"/>
    <w:rsid w:val="005E5A4C"/>
    <w:rsid w:val="005E5BFD"/>
    <w:rsid w:val="005E7C02"/>
    <w:rsid w:val="00600CE4"/>
    <w:rsid w:val="00606C06"/>
    <w:rsid w:val="006352E2"/>
    <w:rsid w:val="00687447"/>
    <w:rsid w:val="006A5E21"/>
    <w:rsid w:val="006E2C46"/>
    <w:rsid w:val="006F0790"/>
    <w:rsid w:val="00701270"/>
    <w:rsid w:val="007148EA"/>
    <w:rsid w:val="007572F9"/>
    <w:rsid w:val="00771CBA"/>
    <w:rsid w:val="007726D5"/>
    <w:rsid w:val="007871F6"/>
    <w:rsid w:val="007A262A"/>
    <w:rsid w:val="007F66EB"/>
    <w:rsid w:val="00850690"/>
    <w:rsid w:val="008717C7"/>
    <w:rsid w:val="00950EAE"/>
    <w:rsid w:val="00962DBF"/>
    <w:rsid w:val="0097340D"/>
    <w:rsid w:val="00987EF9"/>
    <w:rsid w:val="009C3796"/>
    <w:rsid w:val="009C4A0F"/>
    <w:rsid w:val="009D2278"/>
    <w:rsid w:val="009D50BF"/>
    <w:rsid w:val="00A031EF"/>
    <w:rsid w:val="00A07513"/>
    <w:rsid w:val="00A159BD"/>
    <w:rsid w:val="00A160A7"/>
    <w:rsid w:val="00A368D3"/>
    <w:rsid w:val="00A433F8"/>
    <w:rsid w:val="00A47387"/>
    <w:rsid w:val="00A503D2"/>
    <w:rsid w:val="00A826BB"/>
    <w:rsid w:val="00A85EB3"/>
    <w:rsid w:val="00AD50CC"/>
    <w:rsid w:val="00AE0B8D"/>
    <w:rsid w:val="00B17BF0"/>
    <w:rsid w:val="00B268C8"/>
    <w:rsid w:val="00B272C4"/>
    <w:rsid w:val="00B336C3"/>
    <w:rsid w:val="00B6287C"/>
    <w:rsid w:val="00B70CB6"/>
    <w:rsid w:val="00BA384E"/>
    <w:rsid w:val="00BD0585"/>
    <w:rsid w:val="00C01012"/>
    <w:rsid w:val="00C02909"/>
    <w:rsid w:val="00C87A6B"/>
    <w:rsid w:val="00CE7B0D"/>
    <w:rsid w:val="00CF37F4"/>
    <w:rsid w:val="00D12E00"/>
    <w:rsid w:val="00D260E0"/>
    <w:rsid w:val="00D37D79"/>
    <w:rsid w:val="00D5037B"/>
    <w:rsid w:val="00D57DFE"/>
    <w:rsid w:val="00D807C6"/>
    <w:rsid w:val="00DA2CAB"/>
    <w:rsid w:val="00DC48A2"/>
    <w:rsid w:val="00E05B8C"/>
    <w:rsid w:val="00E2055B"/>
    <w:rsid w:val="00E259B9"/>
    <w:rsid w:val="00E57ECA"/>
    <w:rsid w:val="00E647FF"/>
    <w:rsid w:val="00E85C98"/>
    <w:rsid w:val="00EC154E"/>
    <w:rsid w:val="00EC6F8C"/>
    <w:rsid w:val="00ED389E"/>
    <w:rsid w:val="00F22418"/>
    <w:rsid w:val="00F24748"/>
    <w:rsid w:val="00F250BA"/>
    <w:rsid w:val="00F34C44"/>
    <w:rsid w:val="00F67D7A"/>
    <w:rsid w:val="00F71BC0"/>
    <w:rsid w:val="00F95D45"/>
    <w:rsid w:val="00F966A1"/>
    <w:rsid w:val="00FA6D77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en-US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33794"/>
    <o:shapelayout v:ext="edit">
      <o:idmap v:ext="edit" data="2"/>
    </o:shapelayout>
  </w:shapeDefaults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Calibri" w:eastAsia="宋体" w:hAnsi="Calibri" w:cs="Times New Roman"/>
        <w:lang w:val="en-US" w:eastAsia="zh-CN" w:bidi="ar-SA"/>
      </w:rPr>
    </w:rPrDefault>
    <w:pPrDefault/>
  </w:docDefaults>
  <w:latentStyles w:defLockedState="0" w:defUIPriority="0" w:defSemiHidden="0" w:defUnhideWhenUsed="0" w:defQFormat="0" w:count="267">
    <w:lsdException w:name="Normal" w:qFormat="1"/>
    <w:lsdException w:name="heading 1" w:qFormat="1"/>
    <w:lsdException w:name="heading 2" w:qFormat="1"/>
    <w:lsdException w:name="heading 3" w:qFormat="1"/>
    <w:lsdException w:name="heading 4" w:qFormat="1"/>
    <w:lsdException w:name="heading 5" w:qFormat="1"/>
    <w:lsdException w:name="heading 6" w:semiHidden="1" w:unhideWhenUsed="1" w:qFormat="1"/>
    <w:lsdException w:name="heading 7" w:semiHidden="1" w:unhideWhenUsed="1" w:qFormat="1"/>
    <w:lsdException w:name="heading 8" w:semiHidden="1" w:unhideWhenUsed="1" w:qFormat="1"/>
    <w:lsdException w:name="heading 9" w:semiHidden="1" w:unhideWhenUsed="1" w:qFormat="1"/>
    <w:lsdException w:name="caption" w:semiHidden="1" w:unhideWhenUsed="1" w:qFormat="1"/>
    <w:lsdException w:name="Title" w:qFormat="1"/>
    <w:lsdException w:name="Subtitle" w:qFormat="1"/>
    <w:lsdException w:name="Strong" w:qFormat="1"/>
    <w:lsdException w:name="Emphasis" w:qFormat="1"/>
    <w:lsdException w:name="No Spacing" w:qFormat="1"/>
    <w:lsdException w:name="List Paragraph" w:qFormat="1"/>
    <w:lsdException w:name="Quote" w:qFormat="1"/>
    <w:lsdException w:name="Intense Quote" w:qFormat="1"/>
    <w:lsdException w:name="Subtle Emphasis" w:qFormat="1"/>
    <w:lsdException w:name="Intense Emphasis" w:qFormat="1"/>
    <w:lsdException w:name="Subtle Reference" w:qFormat="1"/>
    <w:lsdException w:name="Intense Reference" w:qFormat="1"/>
    <w:lsdException w:name="Book Title" w:qFormat="1"/>
    <w:lsdException w:name="TOC Heading" w:semiHidden="1" w:unhideWhenUsed="1" w:qFormat="1"/>
  </w:latentStyles>
  <w:style w:type="paragraph" w:default="1" w:styleId="a">
    <w:name w:val="Normal"/>
    <w:qFormat/>
    <w:rsid w:val="00A826BB"/>
    <w:pPr>
      <w:widowControl w:val="0"/>
      <w:spacing w:line="360" w:lineRule="auto"/>
      <w:jc w:val="both"/>
    </w:pPr>
    <w:rPr>
      <w:rFonts w:ascii="Times New Roman" w:hAnsi="Times New Roman"/>
      <w:kern w:val="2"/>
      <w:sz w:val="21"/>
      <w:szCs w:val="22"/>
    </w:rPr>
  </w:style>
  <w:style w:type="paragraph" w:styleId="1">
    <w:name w:val="heading 1"/>
    <w:basedOn w:val="a"/>
    <w:next w:val="a"/>
    <w:link w:val="1Char"/>
    <w:qFormat/>
    <w:rsid w:val="00427221"/>
    <w:pPr>
      <w:keepNext/>
      <w:keepLines/>
      <w:spacing w:line="600" w:lineRule="auto"/>
      <w:ind w:leftChars="200" w:left="200" w:rightChars="200" w:right="200"/>
      <w:jc w:val="center"/>
      <w:outlineLvl w:val="0"/>
    </w:pPr>
    <w:rPr>
      <w:rFonts w:ascii="Arial" w:eastAsia="黑体" w:hAnsi="Arial"/>
      <w:b/>
      <w:bCs/>
      <w:color w:val="CC0000"/>
      <w:kern w:val="44"/>
      <w:sz w:val="44"/>
      <w:szCs w:val="44"/>
    </w:rPr>
  </w:style>
  <w:style w:type="paragraph" w:styleId="2">
    <w:name w:val="heading 2"/>
    <w:basedOn w:val="a"/>
    <w:next w:val="a"/>
    <w:link w:val="2Char"/>
    <w:qFormat/>
    <w:rsid w:val="0029087C"/>
    <w:pPr>
      <w:keepNext/>
      <w:keepLines/>
      <w:spacing w:beforeLines="80" w:afterLines="40"/>
      <w:outlineLvl w:val="1"/>
    </w:pPr>
    <w:rPr>
      <w:rFonts w:ascii="Cambria" w:hAnsi="Cambria"/>
      <w:b/>
      <w:bCs/>
      <w:szCs w:val="32"/>
    </w:rPr>
  </w:style>
  <w:style w:type="paragraph" w:styleId="3">
    <w:name w:val="heading 3"/>
    <w:basedOn w:val="a"/>
    <w:next w:val="a"/>
    <w:link w:val="3Char"/>
    <w:qFormat/>
    <w:rsid w:val="0029087C"/>
    <w:pPr>
      <w:keepNext/>
      <w:keepLines/>
      <w:spacing w:beforeLines="60" w:afterLines="30"/>
      <w:ind w:firstLineChars="200" w:firstLine="200"/>
      <w:outlineLvl w:val="2"/>
    </w:pPr>
    <w:rPr>
      <w:b/>
      <w:bCs/>
      <w:szCs w:val="32"/>
    </w:rPr>
  </w:style>
  <w:style w:type="paragraph" w:styleId="4">
    <w:name w:val="heading 4"/>
    <w:basedOn w:val="a"/>
    <w:next w:val="a"/>
    <w:link w:val="4Char"/>
    <w:qFormat/>
    <w:rsid w:val="00BD0585"/>
    <w:pPr>
      <w:keepNext/>
      <w:keepLines/>
      <w:spacing w:before="280" w:after="290" w:line="376" w:lineRule="auto"/>
      <w:outlineLvl w:val="3"/>
    </w:pPr>
    <w:rPr>
      <w:rFonts w:ascii="Cambria" w:hAnsi="Cambria"/>
      <w:b/>
      <w:bCs/>
      <w:sz w:val="28"/>
      <w:szCs w:val="28"/>
    </w:rPr>
  </w:style>
  <w:style w:type="paragraph" w:styleId="5">
    <w:name w:val="heading 5"/>
    <w:basedOn w:val="a"/>
    <w:next w:val="a"/>
    <w:link w:val="5Char"/>
    <w:qFormat/>
    <w:rsid w:val="00BD0585"/>
    <w:pPr>
      <w:keepNext/>
      <w:keepLines/>
      <w:spacing w:before="280" w:after="290" w:line="376" w:lineRule="auto"/>
      <w:outlineLvl w:val="4"/>
    </w:pPr>
    <w:rPr>
      <w:b/>
      <w:bCs/>
      <w:sz w:val="28"/>
      <w:szCs w:val="28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header"/>
    <w:basedOn w:val="a"/>
    <w:link w:val="Char"/>
    <w:rsid w:val="00A47387"/>
    <w:pPr>
      <w:pBdr>
        <w:bottom w:val="single" w:sz="6" w:space="1" w:color="auto"/>
      </w:pBdr>
      <w:tabs>
        <w:tab w:val="center" w:pos="4153"/>
        <w:tab w:val="right" w:pos="8306"/>
      </w:tabs>
      <w:snapToGrid w:val="0"/>
      <w:jc w:val="center"/>
    </w:pPr>
    <w:rPr>
      <w:sz w:val="18"/>
      <w:szCs w:val="18"/>
    </w:rPr>
  </w:style>
  <w:style w:type="character" w:customStyle="1" w:styleId="Char">
    <w:name w:val="页眉 Char"/>
    <w:basedOn w:val="a0"/>
    <w:link w:val="a3"/>
    <w:rsid w:val="00A47387"/>
    <w:rPr>
      <w:sz w:val="18"/>
      <w:szCs w:val="18"/>
    </w:rPr>
  </w:style>
  <w:style w:type="paragraph" w:styleId="a4">
    <w:name w:val="footer"/>
    <w:basedOn w:val="a"/>
    <w:link w:val="Char0"/>
    <w:rsid w:val="00A47387"/>
    <w:pPr>
      <w:tabs>
        <w:tab w:val="center" w:pos="4153"/>
        <w:tab w:val="right" w:pos="8306"/>
      </w:tabs>
      <w:snapToGrid w:val="0"/>
      <w:jc w:val="left"/>
    </w:pPr>
    <w:rPr>
      <w:sz w:val="18"/>
      <w:szCs w:val="18"/>
    </w:rPr>
  </w:style>
  <w:style w:type="character" w:customStyle="1" w:styleId="Char0">
    <w:name w:val="页脚 Char"/>
    <w:basedOn w:val="a0"/>
    <w:link w:val="a4"/>
    <w:rsid w:val="00A47387"/>
    <w:rPr>
      <w:sz w:val="18"/>
      <w:szCs w:val="18"/>
    </w:rPr>
  </w:style>
  <w:style w:type="character" w:customStyle="1" w:styleId="1Char">
    <w:name w:val="标题 1 Char"/>
    <w:basedOn w:val="a0"/>
    <w:link w:val="1"/>
    <w:rsid w:val="00427221"/>
    <w:rPr>
      <w:rFonts w:ascii="Arial" w:eastAsia="黑体" w:hAnsi="Arial"/>
      <w:b/>
      <w:bCs/>
      <w:color w:val="CC0000"/>
      <w:kern w:val="44"/>
      <w:sz w:val="44"/>
      <w:szCs w:val="44"/>
    </w:rPr>
  </w:style>
  <w:style w:type="character" w:customStyle="1" w:styleId="2Char">
    <w:name w:val="标题 2 Char"/>
    <w:basedOn w:val="a0"/>
    <w:link w:val="2"/>
    <w:rsid w:val="0029087C"/>
    <w:rPr>
      <w:rFonts w:ascii="Cambria" w:hAnsi="Cambria"/>
      <w:b/>
      <w:bCs/>
      <w:kern w:val="2"/>
      <w:sz w:val="21"/>
      <w:szCs w:val="32"/>
    </w:rPr>
  </w:style>
  <w:style w:type="character" w:customStyle="1" w:styleId="3Char">
    <w:name w:val="标题 3 Char"/>
    <w:basedOn w:val="a0"/>
    <w:link w:val="3"/>
    <w:rsid w:val="0029087C"/>
    <w:rPr>
      <w:rFonts w:ascii="Times New Roman" w:hAnsi="Times New Roman"/>
      <w:b/>
      <w:bCs/>
      <w:kern w:val="2"/>
      <w:sz w:val="21"/>
      <w:szCs w:val="32"/>
    </w:rPr>
  </w:style>
  <w:style w:type="character" w:customStyle="1" w:styleId="4Char">
    <w:name w:val="标题 4 Char"/>
    <w:basedOn w:val="a0"/>
    <w:link w:val="4"/>
    <w:rsid w:val="00BD0585"/>
    <w:rPr>
      <w:rFonts w:ascii="Cambria" w:eastAsia="宋体" w:hAnsi="Cambria" w:cs="Times New Roman"/>
      <w:b/>
      <w:bCs/>
      <w:kern w:val="2"/>
      <w:sz w:val="28"/>
      <w:szCs w:val="28"/>
    </w:rPr>
  </w:style>
  <w:style w:type="character" w:customStyle="1" w:styleId="5Char">
    <w:name w:val="标题 5 Char"/>
    <w:basedOn w:val="a0"/>
    <w:link w:val="5"/>
    <w:rsid w:val="00BD0585"/>
    <w:rPr>
      <w:rFonts w:ascii="Times New Roman" w:hAnsi="Times New Roman"/>
      <w:b/>
      <w:bCs/>
      <w:kern w:val="2"/>
      <w:sz w:val="28"/>
      <w:szCs w:val="28"/>
    </w:rPr>
  </w:style>
  <w:style w:type="character" w:styleId="a5">
    <w:name w:val="Emphasis"/>
    <w:basedOn w:val="a0"/>
    <w:qFormat/>
    <w:rsid w:val="00987EF9"/>
    <w:rPr>
      <w:rFonts w:ascii="Arial" w:eastAsia="黑体" w:hAnsi="Arial"/>
      <w:b/>
      <w:iCs/>
      <w:color w:val="FFFFFF"/>
      <w:sz w:val="28"/>
      <w:u w:val="none"/>
    </w:rPr>
  </w:style>
  <w:style w:type="character" w:styleId="a6">
    <w:name w:val="Hyperlink"/>
    <w:basedOn w:val="a0"/>
    <w:rsid w:val="00D12E00"/>
    <w:rPr>
      <w:color w:val="0000FF"/>
      <w:u w:val="single"/>
    </w:rPr>
  </w:style>
  <w:style w:type="paragraph" w:customStyle="1" w:styleId="a7">
    <w:name w:val="内容"/>
    <w:rsid w:val="00A826BB"/>
    <w:pPr>
      <w:widowControl w:val="0"/>
      <w:wordWrap w:val="0"/>
      <w:spacing w:beforeLines="50" w:afterLines="30" w:line="300" w:lineRule="auto"/>
      <w:ind w:firstLineChars="200" w:firstLine="200"/>
      <w:jc w:val="both"/>
    </w:pPr>
    <w:rPr>
      <w:rFonts w:ascii="Times New Roman" w:hAnsi="Times New Roman"/>
      <w:kern w:val="2"/>
      <w:sz w:val="21"/>
      <w:szCs w:val="22"/>
    </w:rPr>
  </w:style>
  <w:style w:type="paragraph" w:styleId="a8">
    <w:name w:val="Title"/>
    <w:basedOn w:val="a"/>
    <w:next w:val="a"/>
    <w:link w:val="Char1"/>
    <w:qFormat/>
    <w:rsid w:val="00F250BA"/>
    <w:pPr>
      <w:spacing w:line="720" w:lineRule="auto"/>
      <w:outlineLvl w:val="0"/>
    </w:pPr>
    <w:rPr>
      <w:rFonts w:ascii="Cambria" w:eastAsia="微软雅黑" w:hAnsi="Cambria"/>
      <w:bCs/>
      <w:sz w:val="32"/>
      <w:szCs w:val="32"/>
    </w:rPr>
  </w:style>
  <w:style w:type="character" w:customStyle="1" w:styleId="Char1">
    <w:name w:val="标题 Char"/>
    <w:basedOn w:val="a0"/>
    <w:link w:val="a8"/>
    <w:rsid w:val="00F250BA"/>
    <w:rPr>
      <w:rFonts w:ascii="Cambria" w:eastAsia="微软雅黑" w:hAnsi="Cambria" w:cs="Times New Roman"/>
      <w:b/>
      <w:bCs/>
      <w:kern w:val="2"/>
      <w:sz w:val="32"/>
      <w:szCs w:val="32"/>
    </w:rPr>
  </w:style>
  <w:style w:type="table" w:styleId="a9">
    <w:name w:val="Table Grid"/>
    <w:basedOn w:val="a1"/>
    <w:rsid w:val="00273A99"/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  <w:relyOnVML/>
  <w:allowPNG/>
</w:webSettings>
</file>

<file path=word/_rels/document.xml.rels>&#65279;<?xml version="1.0" encoding="utf-8"?><Relationships xmlns="http://schemas.openxmlformats.org/package/2006/relationships"><Relationship Type="http://schemas.openxmlformats.org/officeDocument/2006/relationships/hyperlink" Target="https://www.20087.com/" TargetMode="External" Id="rId8" /><Relationship Type="http://schemas.openxmlformats.org/officeDocument/2006/relationships/header" Target="header3.xml" Id="rId13" /><Relationship Type="http://schemas.openxmlformats.org/officeDocument/2006/relationships/fontTable" Target="fontTable.xml" Id="rId18" /><Relationship Type="http://schemas.openxmlformats.org/officeDocument/2006/relationships/settings" Target="settings.xml" Id="rId3" /><Relationship Type="http://schemas.openxmlformats.org/officeDocument/2006/relationships/image" Target="media/image1.png" Id="rId7" /><Relationship Type="http://schemas.openxmlformats.org/officeDocument/2006/relationships/footer" Target="footer2.xml" Id="rId12" /><Relationship Type="http://schemas.openxmlformats.org/officeDocument/2006/relationships/hyperlink" Target="mailto:Kf@20087.com" TargetMode="External" Id="rId17" /><Relationship Type="http://schemas.openxmlformats.org/officeDocument/2006/relationships/styles" Target="styles.xml" Id="rId2" /><Relationship Type="http://schemas.openxmlformats.org/officeDocument/2006/relationships/hyperlink" Target="https://www.20087.com/2/95/ZhiNengXiWanJiShiChangQianJingYuCe.html" TargetMode="External" Id="rId16" /><Relationship Type="http://schemas.openxmlformats.org/officeDocument/2006/relationships/numbering" Target="numbering.xml" Id="rId1" /><Relationship Type="http://schemas.openxmlformats.org/officeDocument/2006/relationships/endnotes" Target="endnotes.xml" Id="rId6" /><Relationship Type="http://schemas.openxmlformats.org/officeDocument/2006/relationships/footer" Target="footer1.xml" Id="rId11" /><Relationship Type="http://schemas.openxmlformats.org/officeDocument/2006/relationships/footnotes" Target="footnotes.xml" Id="rId5" /><Relationship Type="http://schemas.openxmlformats.org/officeDocument/2006/relationships/hyperlink" Target="https://www.20087.com/" TargetMode="External" Id="rId15" /><Relationship Type="http://schemas.openxmlformats.org/officeDocument/2006/relationships/header" Target="header2.xml" Id="rId10" /><Relationship Type="http://schemas.openxmlformats.org/officeDocument/2006/relationships/theme" Target="theme/theme1.xml" Id="rId19" /><Relationship Type="http://schemas.openxmlformats.org/officeDocument/2006/relationships/webSettings" Target="webSettings.xml" Id="rId4" /><Relationship Type="http://schemas.openxmlformats.org/officeDocument/2006/relationships/header" Target="header1.xml" Id="rId9" /><Relationship Type="http://schemas.openxmlformats.org/officeDocument/2006/relationships/footer" Target="footer3.xml" Id="rId14" /><Relationship Type="http://schemas.openxmlformats.org/officeDocument/2006/relationships/hyperlink" Target="https://www.20087.com/2/30/ShengWuJiShuHangYeFaZhan.html" TargetMode="External" Id="Rc8009521efc44993" /></Relationships>
</file>

<file path=word/_rels/header2.xml.rels>&#65279;<?xml version="1.0" encoding="utf-8"?><Relationships xmlns="http://schemas.openxmlformats.org/package/2006/relationships"><Relationship Type="http://schemas.openxmlformats.org/officeDocument/2006/relationships/hyperlink" Target="https://www.20087.com/2/30/ShengWuJiShuHangYeFaZhan.html" TargetMode="External" Id="R0de22e1a576d4948" /></Relationships>
</file>

<file path=word/theme/theme1.xml><?xml version="1.0" encoding="utf-8"?>
<a:theme xmlns:a="http://schemas.openxmlformats.org/drawingml/2006/main" name="Office 主题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20</TotalTime>
  <Pages>2</Pages>
  <Words>90</Words>
  <Characters>514</Characters>
  <Application>Microsoft Office Word</Application>
  <DocSecurity>0</DocSecurity>
  <Lines>4</Lines>
  <Paragraphs>1</Paragraphs>
  <ScaleCrop>false</ScaleCrop>
  <Company>zhongzhilin</Company>
  <LinksUpToDate>false</LinksUpToDate>
  <CharactersWithSpaces>603</CharactersWithSpaces>
  <SharedDoc>false</SharedDoc>
  <HLinks>
    <vt:vector size="48" baseType="variant">
      <vt:variant>
        <vt:i4>6488110</vt:i4>
      </vt:variant>
      <vt:variant>
        <vt:i4>21</vt:i4>
      </vt:variant>
      <vt:variant>
        <vt:i4>0</vt:i4>
      </vt:variant>
      <vt:variant>
        <vt:i4>5</vt:i4>
      </vt:variant>
      <vt:variant>
        <vt:lpwstr>https://www.20087.com/2/95/ZhiNengXiWanJiShiChangQianJingYuCe.html</vt:lpwstr>
      </vt:variant>
      <vt:variant>
        <vt:lpwstr/>
      </vt:variant>
      <vt:variant>
        <vt:i4>786525</vt:i4>
      </vt:variant>
      <vt:variant>
        <vt:i4>18</vt:i4>
      </vt:variant>
      <vt:variant>
        <vt:i4>0</vt:i4>
      </vt:variant>
      <vt:variant>
        <vt:i4>5</vt:i4>
      </vt:variant>
      <vt:variant>
        <vt:lpwstr>https://www.20087.com/3/38/ZhiNengXiWanJiDeQianJing.html</vt:lpwstr>
      </vt:variant>
      <vt:variant>
        <vt:lpwstr/>
      </vt:variant>
      <vt:variant>
        <vt:i4>122</vt:i4>
      </vt:variant>
      <vt:variant>
        <vt:i4>15</vt:i4>
      </vt:variant>
      <vt:variant>
        <vt:i4>0</vt:i4>
      </vt:variant>
      <vt:variant>
        <vt:i4>5</vt:i4>
      </vt:variant>
      <vt:variant>
        <vt:lpwstr>mailto:Kf@20087.com</vt:lpwstr>
      </vt:variant>
      <vt:variant>
        <vt:lpwstr/>
      </vt:variant>
      <vt:variant>
        <vt:i4>6488110</vt:i4>
      </vt:variant>
      <vt:variant>
        <vt:i4>12</vt:i4>
      </vt:variant>
      <vt:variant>
        <vt:i4>0</vt:i4>
      </vt:variant>
      <vt:variant>
        <vt:i4>5</vt:i4>
      </vt:variant>
      <vt:variant>
        <vt:lpwstr>https://www.20087.com/2/95/ZhiNengXiWanJiShiChangQianJingYuCe.html</vt:lpwstr>
      </vt:variant>
      <vt:variant>
        <vt:lpwstr/>
      </vt:variant>
      <vt:variant>
        <vt:i4>6488110</vt:i4>
      </vt:variant>
      <vt:variant>
        <vt:i4>9</vt:i4>
      </vt:variant>
      <vt:variant>
        <vt:i4>0</vt:i4>
      </vt:variant>
      <vt:variant>
        <vt:i4>5</vt:i4>
      </vt:variant>
      <vt:variant>
        <vt:lpwstr>https://www.20087.com/2/95/ZhiNengXiWanJiShiChangQianJingYuCe.html</vt:lpwstr>
      </vt:variant>
      <vt:variant>
        <vt:lpwstr/>
      </vt:variant>
      <vt:variant>
        <vt:i4>6488110</vt:i4>
      </vt:variant>
      <vt:variant>
        <vt:i4>6</vt:i4>
      </vt:variant>
      <vt:variant>
        <vt:i4>0</vt:i4>
      </vt:variant>
      <vt:variant>
        <vt:i4>5</vt:i4>
      </vt:variant>
      <vt:variant>
        <vt:lpwstr>https://www.20087.com/2/95/ZhiNengXiWanJiShiChangQianJingYuCe.html</vt:lpwstr>
      </vt:variant>
      <vt:variant>
        <vt:lpwstr/>
      </vt:variant>
      <vt:variant>
        <vt:i4>3014779</vt:i4>
      </vt:variant>
      <vt:variant>
        <vt:i4>3</vt:i4>
      </vt:variant>
      <vt:variant>
        <vt:i4>0</vt:i4>
      </vt:variant>
      <vt:variant>
        <vt:i4>5</vt:i4>
      </vt:variant>
      <vt:variant>
        <vt:lpwstr>https://www.20087.com/</vt:lpwstr>
      </vt:variant>
      <vt:variant>
        <vt:lpwstr/>
      </vt:variant>
      <vt:variant>
        <vt:i4>3014779</vt:i4>
      </vt:variant>
      <vt:variant>
        <vt:i4>0</vt:i4>
      </vt:variant>
      <vt:variant>
        <vt:i4>0</vt:i4>
      </vt:variant>
      <vt:variant>
        <vt:i4>5</vt:i4>
      </vt:variant>
      <vt:variant>
        <vt:lpwstr>https://www.20087.com/</vt:lpwstr>
      </vt:variant>
      <vt:variant>
        <vt:lpwstr/>
      </vt:variant>
    </vt:vector>
  </HLinks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市场调研网</dc:creator>
  <cp:lastModifiedBy>市场调研网</cp:lastModifiedBy>
  <cp:revision>91</cp:revision>
  <dcterms:created xsi:type="dcterms:W3CDTF">2026-02-28T23:21:00Z</dcterms:created>
  <dcterms:modified xsi:type="dcterms:W3CDTF">2026-03-01T00:21:00Z</dcterms:modified>
  <dc:subject>2026-2032年中国生物技术行业调研分析及发展前景预测报告</dc:subject>
  <dc:title>2026-2032年中国生物技术行业调研分析及发展前景预测报告</dc:title>
  <cp:keywords>2026-2032年中国生物技术行业调研分析及发展前景预测报告</cp:keywords>
  <dc:description>2026-2032年中国生物技术行业调研分析及发展前景预测报告</dc:description>
</cp:coreProperties>
</file>