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2a6cb1703477d" w:history="1">
              <w:r>
                <w:rPr>
                  <w:rStyle w:val="Hyperlink"/>
                </w:rPr>
                <w:t>2025-2031年中国核磁共振设备行业发展现状调研与市场前景预测报告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2a6cb1703477d" w:history="1">
              <w:r>
                <w:rPr>
                  <w:rStyle w:val="Hyperlink"/>
                </w:rPr>
                <w:t>2025-2031年中国核磁共振设备行业发展现状调研与市场前景预测报告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2a6cb1703477d" w:history="1">
                <w:r>
                  <w:rPr>
                    <w:rStyle w:val="Hyperlink"/>
                  </w:rPr>
                  <w:t>https://www.20087.com/M_YiLiaoQiXie/6A/HeCiGongZhenSheBeiDeXianZhuangHeFaZhanQuShi.html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医学影像学的重要工具，以其无辐射、高分辨率和多参数成像的优势，广泛应用于临床诊断和科学研究。近年来，随着超导磁体技术的突破和图像重建算法的优化，MRI设备的成像速度和图像质量有了显著提升。同时，开放式和移动式MRI设备的出现，降低了检查的恐惧感，提高了设备的灵活性和可及性。</w:t>
      </w:r>
      <w:r>
        <w:rPr>
          <w:rFonts w:hint="eastAsia"/>
        </w:rPr>
        <w:br/>
      </w:r>
      <w:r>
        <w:rPr>
          <w:rFonts w:hint="eastAsia"/>
        </w:rPr>
        <w:t>　　未来，核磁共振设备将更加注重智能化和个性化诊断。人工智能技术将被集成到MRI设备中，实现图像的自动识别和分析，提高诊断效率和准确性。同时，个性化医疗的发展将推动MRI技术向更深层次的生理和代谢过程探测，如功能MRI和分子成像，为疾病早期检测和精准治疗提供支持。此外，远程医疗和云服务的应用将使MRI数据的共享和远程诊断成为可能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2a6cb1703477d" w:history="1">
        <w:r>
          <w:rPr>
            <w:rStyle w:val="Hyperlink"/>
          </w:rPr>
          <w:t>2025-2031年中国核磁共振设备行业发展现状调研与市场前景预测报告</w:t>
        </w:r>
      </w:hyperlink>
      <w:r>
        <w:rPr>
          <w:rFonts w:hint="eastAsia"/>
        </w:rPr>
        <w:t>》基于国家统计局、相关协会等权威数据，结合专业团队对核磁共振设备行业的长期监测，全面分析了核磁共振设备行业的市场规模、技术现状、发展趋势及竞争格局。报告详细梳理了核磁共振设备市场需求、进出口情况、上下游产业链、重点区域分布及主要企业动态，并通过SWOT分析揭示了核磁共振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二、十一五卫生规划首善农村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三、2020-2025年中国超声检查收费水平分析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四、2020-2025年中国计生系统对彩超设备的需求分析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2024-2025年中国超声诊断发展趋势展望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2024-2025年中国核磁共振行业市场前景与趋势预测分析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2024-2025年中国数字影像设备市场发展趋势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2024-2025年中国医疗器械市场趋势分析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2024-2025年中国核磁共振设备企业经营及发展策略分析</w:t>
      </w:r>
      <w:r>
        <w:rPr>
          <w:rFonts w:hint="eastAsia"/>
        </w:rPr>
        <w:br/>
      </w:r>
      <w:r>
        <w:rPr>
          <w:rFonts w:hint="eastAsia"/>
        </w:rPr>
        <w:t>　　第一节 2024-2025年核磁共振设备企业的标竿管理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2024-2025年核磁共振设备企业的资本运作模式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2025年全球MRI品牌分布结构图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2020-2025年中国医疗仪器与设备进口数量、金额统计表</w:t>
      </w:r>
      <w:r>
        <w:rPr>
          <w:rFonts w:hint="eastAsia"/>
        </w:rPr>
        <w:br/>
      </w:r>
      <w:r>
        <w:rPr>
          <w:rFonts w:hint="eastAsia"/>
        </w:rPr>
        <w:t>　　图表 22 2020-2025年中国医疗仪器与设备出口数量、金额统计表</w:t>
      </w:r>
      <w:r>
        <w:rPr>
          <w:rFonts w:hint="eastAsia"/>
        </w:rPr>
        <w:br/>
      </w:r>
      <w:r>
        <w:rPr>
          <w:rFonts w:hint="eastAsia"/>
        </w:rPr>
        <w:t>　　图表 23 中国大陆医疗电子产品进口构成</w:t>
      </w:r>
      <w:r>
        <w:rPr>
          <w:rFonts w:hint="eastAsia"/>
        </w:rPr>
        <w:br/>
      </w:r>
      <w:r>
        <w:rPr>
          <w:rFonts w:hint="eastAsia"/>
        </w:rPr>
        <w:t>　　图表 24 2025年中国CT出口情况（分国别）一览表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图表 25 普及型CT市场份额图</w:t>
      </w:r>
      <w:r>
        <w:rPr>
          <w:rFonts w:hint="eastAsia"/>
        </w:rPr>
        <w:br/>
      </w:r>
      <w:r>
        <w:rPr>
          <w:rFonts w:hint="eastAsia"/>
        </w:rPr>
        <w:t>　　图表 26 2025年城市居民主要疾病死亡率及构成</w:t>
      </w:r>
      <w:r>
        <w:rPr>
          <w:rFonts w:hint="eastAsia"/>
        </w:rPr>
        <w:br/>
      </w:r>
      <w:r>
        <w:rPr>
          <w:rFonts w:hint="eastAsia"/>
        </w:rPr>
        <w:t>　　图表 27 居民锻炼身体频率结构</w:t>
      </w:r>
      <w:r>
        <w:rPr>
          <w:rFonts w:hint="eastAsia"/>
        </w:rPr>
        <w:br/>
      </w:r>
      <w:r>
        <w:rPr>
          <w:rFonts w:hint="eastAsia"/>
        </w:rPr>
        <w:t>　　图表 28 参加锻炼市民年龄结构</w:t>
      </w:r>
      <w:r>
        <w:rPr>
          <w:rFonts w:hint="eastAsia"/>
        </w:rPr>
        <w:br/>
      </w:r>
      <w:r>
        <w:rPr>
          <w:rFonts w:hint="eastAsia"/>
        </w:rPr>
        <w:t>　　图表 29 2020-2025年中国医疗诊断、监护及治疗设备制造行业企业数量增长分析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30 2020-2025年中国医疗诊断、监护及治疗设备制造行业亏损情况</w:t>
      </w:r>
      <w:r>
        <w:rPr>
          <w:rFonts w:hint="eastAsia"/>
        </w:rPr>
        <w:br/>
      </w:r>
      <w:r>
        <w:rPr>
          <w:rFonts w:hint="eastAsia"/>
        </w:rPr>
        <w:t>　　图表 31 2020-2025年中国医疗诊断、监护及治疗设备制造加工行业销售额增长分析</w:t>
      </w:r>
      <w:r>
        <w:rPr>
          <w:rFonts w:hint="eastAsia"/>
        </w:rPr>
        <w:br/>
      </w:r>
      <w:r>
        <w:rPr>
          <w:rFonts w:hint="eastAsia"/>
        </w:rPr>
        <w:t>　　图表 32 2020-2025年中国医疗诊断、监护及治疗设备制造行业利润总额增长分析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33 2020-2025年中国医疗诊断、监护及治疗设备制造行业资产规模增长分析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34 2020-2025年中国医疗诊断、监护及治疗设备制造行业从业人数增长分析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35 2020-2025年中国医疗诊断、监护及治疗设备制造行业销售利润率分析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36 2020-2025年中国医疗诊断、监护及治疗设备制造行业销售毛利率分析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37 2020-2025年中国医疗诊断、监护及治疗设备制造行业资产利润率分析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38 2025-2031年医疗诊断、监护及治疗设备制造盈利能力预测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图表 39 2020-2025年中国医疗诊断、监护及治疗设备制造行业工业总产值分析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40 2020-2025年中国医疗诊断、监护及治疗设备制造行业工业销售产值分析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41 2020-2025年中国医疗诊断、监护及治疗设备制造行业产销率分析</w:t>
      </w:r>
      <w:r>
        <w:rPr>
          <w:rFonts w:hint="eastAsia"/>
        </w:rPr>
        <w:br/>
      </w:r>
      <w:r>
        <w:rPr>
          <w:rFonts w:hint="eastAsia"/>
        </w:rPr>
        <w:t>　　图表 42 2025-2031年中国医疗诊断、监护及治疗设备制造行业产销率预测分析</w:t>
      </w:r>
      <w:r>
        <w:rPr>
          <w:rFonts w:hint="eastAsia"/>
        </w:rPr>
        <w:br/>
      </w:r>
      <w:r>
        <w:rPr>
          <w:rFonts w:hint="eastAsia"/>
        </w:rPr>
        <w:t>　　图表 43 2020-2025年中国医疗诊断、监护及治疗设备制造行业出口交货值分析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44 2020-2025年中国医疗诊断、监护及治疗设备制造行业出口交货值占工业产值的比重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表格 45 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近4年西门子迈迪特磁共振有限公司资产负债率变化情况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近3年西门子迈迪特磁共振有限公司资产负债率变化情况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2a6cb1703477d" w:history="1">
        <w:r>
          <w:rPr>
            <w:rStyle w:val="Hyperlink"/>
          </w:rPr>
          <w:t>2025-2031年中国核磁共振设备行业发展现状调研与市场前景预测报告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2a6cb1703477d" w:history="1">
        <w:r>
          <w:rPr>
            <w:rStyle w:val="Hyperlink"/>
          </w:rPr>
          <w:t>https://www.20087.com/M_YiLiaoQiXie/6A/HeCiGongZhenSheBeiDeXianZhuangHeFaZhanQuShi.html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f4746402d48e2" w:history="1">
      <w:r>
        <w:rPr>
          <w:rStyle w:val="Hyperlink"/>
        </w:rPr>
        <w:t>2025-2031年中国核磁共振设备行业发展现状调研与市场前景预测报告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QiXie/6A/HeCiGongZhenSheBeiDeXianZhuangHeFaZhanQuShi.html" TargetMode="External" Id="Rbcd2a6cb1703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QiXie/6A/HeCiGongZhenSheBeiDeXianZhuangHeFaZhanQuShi.html" TargetMode="External" Id="Rb8df4746402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2025-06-01T23:16:00Z</dcterms:created>
  <dcterms:modified xsi:type="dcterms:W3CDTF">2025-06-02T00:16:00Z</dcterms:modified>
  <dc:subject>2025-2031年中国核磁共振设备行业发展现状调研与市场前景预测报告</dc:subject>
  <dc:title>2025-2031年中国核磁共振设备行业发展现状调研与市场前景预测报告</dc:title>
  <cp:keywords>2025-2031年中国核磁共振设备行业发展现状调研与市场前景预测报告</cp:keywords>
  <dc:description>2025-2031年中国核磁共振设备行业发展现状调研与市场前景预测报告</dc:description>
</cp:coreProperties>
</file>